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Департамент профессионального образования Томской области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Областное государственное бюджетное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профессиональное образовательное учреждение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«Северский промышленный колледж»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41.0" w:type="dxa"/>
        <w:jc w:val="left"/>
        <w:tblInd w:w="5211.0" w:type="dxa"/>
        <w:tblLayout w:type="fixed"/>
        <w:tblLook w:val="0000"/>
      </w:tblPr>
      <w:tblGrid>
        <w:gridCol w:w="4395"/>
        <w:gridCol w:w="346"/>
        <w:tblGridChange w:id="0">
          <w:tblGrid>
            <w:gridCol w:w="4395"/>
            <w:gridCol w:w="346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20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 по РОКиУР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 Т.В. Летаева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«____»______________202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670" w:right="0" w:hanging="56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4786"/>
        <w:gridCol w:w="4785"/>
        <w:tblGridChange w:id="0">
          <w:tblGrid>
            <w:gridCol w:w="4786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учебной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 Профессия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(оставить нужное)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44.02.02 Преподавание в начальных классах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Профиль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гуманитарный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Квалификация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(смотрим в учебном плане или ОПОП)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Общая трудоёмкость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См. уч. 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промежуточной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См. уч. 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Период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1, 2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семестры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См. уч. план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90"/>
                <w:sz w:val="28"/>
                <w:szCs w:val="28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приёма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9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90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Северск - 202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на основе Федерального государственного образовательного стандарта по специальности  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среднего профессионального образования (далее СПО)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44.02.02 Преподавание в начальных классах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Организация-разработчик: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ОГБПОУ «Северский промышленный колледж»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Смолянкина Е.А.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 преподаватель ОГБПОУ «Северский промышленный колледж»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разработана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году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утверждена на заседании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педагогического совета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(протокол № 2 от 08.10.2021 года)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актуализирована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уч. год на заседании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кафедры гуманитарных дисциплин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протокол № 2 от 03.03. 2020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обеспечивающей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кафедры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Гуманитарных дисциплин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М.А. Евстафьева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Разработчик </w:t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Е.А. Смолянкина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1. ПАСПОРТ ПРОГРАММЫ УЧЕБНОЙ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2. СТРУКТУРА И СОДЕРЖАНИЕ УЧЕБНОЙ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  <w:rtl w:val="0"/>
            </w:rPr>
            <w:t xml:space="preserve">ХАРАКТЕРИСТИКА ОСНОВНЫХ ВИДОВ УЧЕБНОЙ ДЕЯТЕЛЬНОСТИ    </w:t>
          </w:r>
        </w:p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  <w:rtl w:val="0"/>
            </w:rPr>
            <w:t xml:space="preserve">ОБУЧАЮЩИХСЯ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5"/>
              <w:szCs w:val="25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………………………………………………………………………....19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4. УСЛОВИЯ РЕАЛИЗАЦИИ ПРОГРАММЫ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5. КОНТРОЛЬ И ОЦЕНКА РЕЗУЛЬТАТОВ ОСВОЕНИЯ ДИСЦИПЛИНЫ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7"/>
            </w:tabs>
            <w:spacing w:after="0" w:before="0" w:line="36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Содержание формируется автоматически! Обновите нумерацию страниц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на основе Федерального государственного образовательного стандарта (далее – ФГОС) среднего общего образования и примерной программы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Место дисциплины в структуре основной профессиональной образовательной программы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5">
      <w:pPr>
        <w:shd w:fill="ffffff" w:val="clear"/>
        <w:spacing w:before="211" w:line="276" w:lineRule="auto"/>
        <w:ind w:left="10" w:right="10" w:firstLine="69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дисциплина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«Русский язык» является частью учебного предмета «Русский язык и литература» обязательной предметной области «Филология»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ППССЗ), относится к гуманитарному профилю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(см. Примерную программу!!)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копировать и вставить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Цели и задачи дисциплины – требования к результатам освоения дисциплины.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ab/>
        <w:t xml:space="preserve">(см. Примерную программу!!)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копировать и вставить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программу включено содержание, направленное на формирование на студентов компетенций, необходимых  для качественного освоения ОПОП СПО на базе основного общего образования с получением среднего общего образования;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подготовки квалифицированных рабочих, служащих; программы подготовки специалистов среднего звена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(оставить нужное)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Оставить нужные общие компетенции для дисциплины.</w:t>
      </w:r>
      <w:r w:rsidDel="00000000" w:rsidR="00000000" w:rsidRPr="00000000">
        <w:rPr>
          <w:rtl w:val="0"/>
        </w:rPr>
      </w:r>
    </w:p>
    <w:tbl>
      <w:tblPr>
        <w:tblStyle w:val="Table3"/>
        <w:tblW w:w="10072.0" w:type="dxa"/>
        <w:jc w:val="center"/>
        <w:tblLayout w:type="fixed"/>
        <w:tblLook w:val="0400"/>
      </w:tblPr>
      <w:tblGrid>
        <w:gridCol w:w="1711"/>
        <w:gridCol w:w="8361"/>
        <w:tblGridChange w:id="0">
          <w:tblGrid>
            <w:gridCol w:w="1711"/>
            <w:gridCol w:w="83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widowControl w:val="0"/>
              <w:spacing w:before="4" w:lineRule="auto"/>
              <w:ind w:left="193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Понимать сущность и социальную значимость своей будущей профессии, проявлять к ней устойчивый интерес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spacing w:before="4" w:lineRule="auto"/>
              <w:ind w:left="193" w:right="329" w:firstLine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before="3" w:lineRule="auto"/>
              <w:ind w:left="111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Оценивать риски и принимать решения в нестандартных ситуациях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after="200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spacing w:before="3" w:lineRule="auto"/>
              <w:ind w:left="193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spacing w:before="2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Работать в коллективе и команде, взаимодействовать с руководством, коллегами и социальными партнерами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spacing w:before="1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spacing w:before="12" w:lineRule="auto"/>
              <w:ind w:left="198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spacing w:before="1" w:lineRule="auto"/>
              <w:ind w:left="116" w:right="329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 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0"/>
              <w:spacing w:after="200" w:lineRule="auto"/>
              <w:ind w:left="116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профессиональную деятельность в условиях обновления ее целей, содержания, смены технологий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ОК.10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spacing w:before="6" w:lineRule="auto"/>
              <w:ind w:left="193" w:right="1707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Осуществлять профилактику травматизма, обеспечивать охрану жизни и здоровья детей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spacing w:after="200" w:lineRule="auto"/>
              <w:ind w:left="205" w:firstLine="0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ОК.11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0"/>
              <w:spacing w:before="2" w:lineRule="auto"/>
              <w:ind w:left="193" w:right="329" w:hanging="5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Строить профессиональную деятельность с соблюдением регулирующих ее правовых норм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 обеспечивает достижение студентами следующих результатов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ичностные: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90"/>
          <w:sz w:val="28"/>
          <w:szCs w:val="28"/>
          <w:highlight w:val="yellow"/>
          <w:rtl w:val="0"/>
        </w:rPr>
        <w:t xml:space="preserve">Выбрать нужные личностные результаты для своей дисциплины!</w:t>
      </w:r>
      <w:r w:rsidDel="00000000" w:rsidR="00000000" w:rsidRPr="00000000">
        <w:rPr>
          <w:rFonts w:ascii="Times New Roman" w:cs="Times New Roman" w:eastAsia="Times New Roman" w:hAnsi="Times New Roman"/>
          <w:color w:val="000090"/>
          <w:sz w:val="28"/>
          <w:szCs w:val="28"/>
          <w:rtl w:val="0"/>
        </w:rPr>
        <w:t xml:space="preserve"> </w:t>
      </w:r>
    </w:p>
    <w:tbl>
      <w:tblPr>
        <w:tblStyle w:val="Table4"/>
        <w:tblW w:w="9642.54122125462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2.5412212546282"/>
        <w:gridCol w:w="6990"/>
        <w:gridCol w:w="1440"/>
        <w:tblGridChange w:id="0">
          <w:tblGrid>
            <w:gridCol w:w="1212.5412212546282"/>
            <w:gridCol w:w="699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готовность к служению Отечеству, его защите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нравственное сознание и поведение на основе усвоения общечеловеческих ценностей;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ЛР15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етапредметные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yellow"/>
          <w:rtl w:val="0"/>
        </w:rPr>
        <w:t xml:space="preserve">Не удалять! Для всех дисциплин одинаковые!</w:t>
      </w:r>
    </w:p>
    <w:p w:rsidR="00000000" w:rsidDel="00000000" w:rsidP="00000000" w:rsidRDefault="00000000" w:rsidRPr="00000000" w14:paraId="00000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cs="Times New Roman" w:eastAsia="Times New Roman" w:hAnsi="Times New Roman"/>
          <w:color w:val="00009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6840"/>
        <w:gridCol w:w="1530"/>
        <w:tblGridChange w:id="0">
          <w:tblGrid>
            <w:gridCol w:w="1260"/>
            <w:gridCol w:w="6840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определять назначение и функции различных социальных институтов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МР9</w:t>
            </w:r>
          </w:p>
        </w:tc>
      </w:tr>
    </w:tbl>
    <w:p w:rsidR="00000000" w:rsidDel="00000000" w:rsidP="00000000" w:rsidRDefault="00000000" w:rsidRPr="00000000" w14:paraId="0000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редметные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Выбрать нужные предметные результаты для своей дисциплины из ФГОС СОО! Смотреть внимательно уровень изучения дисциплины (базовый или углубленный)! Углубленный уровень изучения - это профильные дисциплины! Для специальности 44.02.02 Преподавание в начальных классах профильные предметы: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Иностранный язык, Право и История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!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Для примера предметные результаты взяты из ФГОС СОО!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Предметные результаты изучения предметной области "Филология" включают предметные результаты изучения учебных предметов: "Русский язык и литература". "Родной (нерусский) язык и литература" (базовый уровень) - требования к предметным результатам освоения базового курса русского языка и литературы (родного (нерусского) языка и литературы) должны отражать: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5925"/>
        <w:gridCol w:w="2130"/>
        <w:tblGridChange w:id="0">
          <w:tblGrid>
            <w:gridCol w:w="1575"/>
            <w:gridCol w:w="5925"/>
            <w:gridCol w:w="2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понятий о нормах русского, родного (нерусского) литературного языка и применение знаний о них в речевой практике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владение навыками самоанализа и самооценки на основе наблюдений за собственной речью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представлений об изобразительно-выразительных возможностях русского, родного (нерусского) языка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сформированность представлений о системе стилей языка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ПР10</w:t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9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Трудоёмкость  освоения программы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нагрузка обучающегося (всего)  -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часов, в том числе: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нагрузка со взаимодействием с преподавателем -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часов;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самостоятельная работа обучающегося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часов.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Применение электронного обучения и дистанционных образовательных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29 декабря 2012 г. N 273-ФЗ "Об образовании в Российской Федерации",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Приказом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(с изменениями и дополнениями)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2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12"/>
        <w:gridCol w:w="1418"/>
        <w:gridCol w:w="1448"/>
        <w:gridCol w:w="1450"/>
        <w:tblGridChange w:id="0">
          <w:tblGrid>
            <w:gridCol w:w="5212"/>
            <w:gridCol w:w="1418"/>
            <w:gridCol w:w="1448"/>
            <w:gridCol w:w="145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Распределение часов по семестрам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Нагрузка со взаимодействием с преподавателем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-  теоретическое обучение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- лабораторные и практическое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 консультации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Самостоятельная работа обучающегося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Указываются  виды самостоятельной работы при их наличии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например: работа на открытых образовательных платформах, подготовка реферата, выполнение творческого задания, решение задач и т.д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Промежуточная аттестация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ЕСЛИ только один  семестр используйте таблицу ниже. Если больше чем два семестра, в предыдущую таблицу добавьте столбцы справа и примените функцию объединение ячеек в заголовке.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992" w:top="1134" w:left="1418" w:right="851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Удалите лишнюю таблицу!!!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 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атический план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4950"/>
        <w:gridCol w:w="1020"/>
        <w:gridCol w:w="645"/>
        <w:gridCol w:w="1170"/>
        <w:gridCol w:w="1230"/>
        <w:gridCol w:w="1320"/>
        <w:gridCol w:w="1440"/>
        <w:gridCol w:w="1530"/>
        <w:tblGridChange w:id="0">
          <w:tblGrid>
            <w:gridCol w:w="2160"/>
            <w:gridCol w:w="4950"/>
            <w:gridCol w:w="1020"/>
            <w:gridCol w:w="645"/>
            <w:gridCol w:w="1170"/>
            <w:gridCol w:w="1230"/>
            <w:gridCol w:w="1320"/>
            <w:gridCol w:w="1440"/>
            <w:gridCol w:w="1530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Учебная нагрузка (час.)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Осваиваемые компетенции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Самостоятельная 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Нагрузка со взаимодействием 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Теоретические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Практические  (лабораторные)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Консультации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 Язык как средство общения и форма существования национальной культуры.</w:t>
            </w:r>
          </w:p>
          <w:p w:rsidR="00000000" w:rsidDel="00000000" w:rsidP="00000000" w:rsidRDefault="00000000" w:rsidRPr="00000000" w14:paraId="00000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2. Язык как система. Основные уровни языка.</w:t>
            </w:r>
          </w:p>
          <w:p w:rsidR="00000000" w:rsidDel="00000000" w:rsidP="00000000" w:rsidRDefault="00000000" w:rsidRPr="00000000" w14:paraId="0000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3. Русский язык в современном мире.</w:t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4. Литературный язык. Языковая норма.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1/2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Раздел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взаимодействия общества и природы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Тема 1.1.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Фонетические единицы.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семестру: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shd w:fill="d9d9d9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семестру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семестру: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ПРИМЕР ЗАПОЛНЕНИЯ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Фонетические единицы.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1. Звук и фонема.</w:t>
            </w:r>
          </w:p>
          <w:p w:rsidR="00000000" w:rsidDel="00000000" w:rsidP="00000000" w:rsidRDefault="00000000" w:rsidRPr="00000000" w14:paraId="00000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2. Соотношение буквы и звука.</w:t>
            </w:r>
          </w:p>
          <w:p w:rsidR="00000000" w:rsidDel="00000000" w:rsidP="00000000" w:rsidRDefault="00000000" w:rsidRPr="00000000" w14:paraId="00000204">
            <w:pPr>
              <w:tabs>
                <w:tab w:val="left" w:pos="1586"/>
              </w:tabs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3. Фонетический разбор.</w:t>
            </w:r>
          </w:p>
          <w:p w:rsidR="00000000" w:rsidDel="00000000" w:rsidP="00000000" w:rsidRDefault="00000000" w:rsidRPr="00000000" w14:paraId="00000205">
            <w:pPr>
              <w:tabs>
                <w:tab w:val="left" w:pos="1586"/>
              </w:tabs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Фонетический анализ слова.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rtl w:val="0"/>
              </w:rPr>
              <w:t xml:space="preserve">ОК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97d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характеристики уровня освоения учебного материала используются следующие обозначения: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 – репродуктивный (выполнение деятельности по образцу, инструкции или под руководством);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продуктивный (самостоятельное планирование и выполнение деятельности, решение проблемных задач).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Использование  открытых образовательных ресурсов (ООР), дистанционных образовательных технологий  (ДОТ), электронного обучения (ЭО)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92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7"/>
        <w:gridCol w:w="3446"/>
        <w:gridCol w:w="3795"/>
        <w:gridCol w:w="1798"/>
        <w:gridCol w:w="3598"/>
        <w:gridCol w:w="1666"/>
        <w:tblGridChange w:id="0">
          <w:tblGrid>
            <w:gridCol w:w="627"/>
            <w:gridCol w:w="3446"/>
            <w:gridCol w:w="3795"/>
            <w:gridCol w:w="1798"/>
            <w:gridCol w:w="3598"/>
            <w:gridCol w:w="1666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нагрузки ( ТЗ, ПР, ЛР, К, СР)*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 (ООР, ДОТ, ЭО) и наименование ресурсов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Практическая работа №1</w:t>
            </w:r>
            <w:r w:rsidDel="00000000" w:rsidR="00000000" w:rsidRPr="00000000">
              <w:rPr>
                <w:rFonts w:ascii="Century Schoolbook" w:cs="Century Schoolbook" w:eastAsia="Century Schoolbook" w:hAnsi="Century Schoolbook"/>
                <w:color w:val="ff0000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«Орфоэпические нормы»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Выполнение практической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МООК**. Платформа Открытое образование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ff0000"/>
                  <w:sz w:val="24"/>
                  <w:szCs w:val="24"/>
                  <w:u w:val="single"/>
                  <w:rtl w:val="0"/>
                </w:rPr>
                <w:t xml:space="preserve">https://openedu.ru/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). Курс «Русский язык»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veeq0qbeo0p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СДО Moodle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ttp://www.moodle.itspk.ru/course/view.php?id=21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Практическая работа №2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«Лексика современного</w:t>
            </w:r>
          </w:p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русского языка»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Выполнение практической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МООК**. Платформа Открытое образование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ff0000"/>
                  <w:sz w:val="24"/>
                  <w:szCs w:val="24"/>
                  <w:u w:val="single"/>
                  <w:rtl w:val="0"/>
                </w:rPr>
                <w:t xml:space="preserve">https://openedu.ru/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). Курс «Русский язык»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СДО Moodle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ttp://www.moodle.itspk.ru/course/view.php?id=21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семестру: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Всего по дисциплине: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ТЗ – теоретическое занятие; ПР – практическая работа; ЛР – лабораторная работа; К- консультация; СР- самостоятельная работа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 МООК –массовый отрытый он-лайн курс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851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ОСНОВНЫХ ВИДОВ УЧЕБНОЙ ДЕЯТЕЛЬНОСТИ СТУДЕНТОВ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7"/>
        <w:gridCol w:w="6744"/>
        <w:tblGridChange w:id="0">
          <w:tblGrid>
            <w:gridCol w:w="2827"/>
            <w:gridCol w:w="67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Характеристика основных видов деятельности студентов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(на уровне учебных действий)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(см примерная программа дисциплины)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РЕАЛИЗАЦИИ ПРОГРАММЫ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 Требования к минимальному материально-техническому обеспечению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Русского языка и литературы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(см примерная программа дисциплины материально-техническое обеспечение)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посадочные места по количеству обучающихся - 30;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рабочее место преподавателя - 1;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9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интерактивная доска;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учебные материалы: тесты, комплекты заданий, учебники, периодические издания,  видеофильмы.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обеспечения реализации программы дисциплины с использованием дистанционных образовательных технологий и/или использования открытых образовательных ресурсов требуется наличие следующего материально-технического обеспечения: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подключение к сети Интернет (минимальная скорость – 100 МБ/сек);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-браузер (рекомендуемый вариант – Google Chrome или другой );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программное обеспечение для просмотра документов PDF формата, для просмотра видео-ресурсов в формат,  документов djvu формата;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архиватор (WinRAR, 7zip и пр.);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офисный пакет (OpenOffice, MS Office или другой).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литература: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numPr>
          <w:ilvl w:val="0"/>
          <w:numId w:val="2"/>
        </w:numPr>
        <w:ind w:left="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Воителева, Т. М. Русский язык : сборник упражнений: учеб. пособие для студ.  учреждений сред. проф. образования / Т. М. Воителева .—  6-е изд., стер. - М. : «Академия».  2015.— 224 с. ФГАУ "ФИРО".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numPr>
          <w:ilvl w:val="0"/>
          <w:numId w:val="2"/>
        </w:numPr>
        <w:ind w:left="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Антонова, Е. С. Русский язык и литература. Русский язык :  учебник для студ. учреждений сред. проф. образования  / Е. С. Антонова, Т. М. Воителева .— М. : «Академия», 2016. — 416 с. ФГАУ "ФИРО".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0"/>
          <w:numId w:val="2"/>
        </w:numPr>
        <w:ind w:left="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Гаврилова, Н. А. Русский язык и культура речи [Текст] : учебное пособие / Н. А. Гаврилова .— Санкт-Петербург : Лань, 2017 .— 264 с. : ил. — (Учебники для вузов. Специальная литература) .— ISBN 978-5-8114-2338-5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3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Бабайцева В.В. Русский язык 10-11класс.:Учебник. для общеобразовательных учреждений филол. профиля / В.В.Бабайцева. – 6 изд.. стереотип. – М,: Дрофа, 2009. – 447 с. М, :Мин.обр. науки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numPr>
          <w:ilvl w:val="0"/>
          <w:numId w:val="3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Бабайцева В.В. Русский язык 10-11класс.:Учебник. для общеобразовательных учреждений филол. профиля / В.В.Бабайцева. – 6 изд.. стереотип. – М,: Дрофа, 2010. – 447 с. М,:Мин.обр. науки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numPr>
          <w:ilvl w:val="0"/>
          <w:numId w:val="3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Власенков А.И. Русский язык 10-11класс.:учеб. для общеобразовательных учреждений: базовый уровень./ А.И. Власенков. Л.М. Рыбченкова. – М.: Просвещение, 2009.-  287 с. Мин.обр. науки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– 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www.eor.it.ru/eor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(учебный портал по использованию ЭОР).</w:t>
      </w:r>
    </w:p>
    <w:p w:rsidR="00000000" w:rsidDel="00000000" w:rsidP="00000000" w:rsidRDefault="00000000" w:rsidRPr="00000000" w14:paraId="000002A4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www.ruscorpora.ru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00000" w:rsidDel="00000000" w:rsidP="00000000" w:rsidRDefault="00000000" w:rsidRPr="00000000" w14:paraId="000002A5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www.russkiyjazik.ru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(энциклопедия «Языкознание»).</w:t>
      </w:r>
    </w:p>
    <w:p w:rsidR="00000000" w:rsidDel="00000000" w:rsidP="00000000" w:rsidRDefault="00000000" w:rsidRPr="00000000" w14:paraId="000002A6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www.etymolog.ruslang.ru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(Этимология и история русского языка).</w:t>
      </w:r>
    </w:p>
    <w:p w:rsidR="00000000" w:rsidDel="00000000" w:rsidP="00000000" w:rsidRDefault="00000000" w:rsidRPr="00000000" w14:paraId="000002A7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www.rus.1september.ru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(электронная версия газеты «Русский язык»). Сайт для учителей «Я иду на урок русского языка».</w:t>
      </w:r>
    </w:p>
    <w:p w:rsidR="00000000" w:rsidDel="00000000" w:rsidP="00000000" w:rsidRDefault="00000000" w:rsidRPr="00000000" w14:paraId="000002A8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www.uchportal.ru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000000" w:rsidDel="00000000" w:rsidP="00000000" w:rsidRDefault="00000000" w:rsidRPr="00000000" w14:paraId="000002A9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www.Ucheba.com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(Образовательный портал «Учеба»: «Уроки» (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www.uroki.ru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AA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www.metodiki.ru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(Методики).</w:t>
      </w:r>
    </w:p>
    <w:p w:rsidR="00000000" w:rsidDel="00000000" w:rsidP="00000000" w:rsidRDefault="00000000" w:rsidRPr="00000000" w14:paraId="000002AB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www.posobie.ru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(Пособия).</w:t>
      </w:r>
    </w:p>
    <w:p w:rsidR="00000000" w:rsidDel="00000000" w:rsidP="00000000" w:rsidRDefault="00000000" w:rsidRPr="00000000" w14:paraId="000002AC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www.it-n.ru/communities.aspx?cat_no=2168&amp;tmpl=com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(Сеть творческих учителей. Информационные технологии на уроках русского языка и литературы).</w:t>
      </w:r>
    </w:p>
    <w:p w:rsidR="00000000" w:rsidDel="00000000" w:rsidP="00000000" w:rsidRDefault="00000000" w:rsidRPr="00000000" w14:paraId="000002AD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www.prosv.ru/umk/konkurs/info.aspx?ob_no=12267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(Работы победителей конкурса «Учитель — учителю» издательства «Просвещение»).</w:t>
      </w:r>
    </w:p>
    <w:p w:rsidR="00000000" w:rsidDel="00000000" w:rsidP="00000000" w:rsidRDefault="00000000" w:rsidRPr="00000000" w14:paraId="000002AE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www.spravka.gramota.ru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(Справочная служба русского языка).</w:t>
      </w:r>
    </w:p>
    <w:p w:rsidR="00000000" w:rsidDel="00000000" w:rsidP="00000000" w:rsidRDefault="00000000" w:rsidRPr="00000000" w14:paraId="000002AF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www.slovari.ru/dictsearch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(Словари. ру).</w:t>
      </w:r>
    </w:p>
    <w:p w:rsidR="00000000" w:rsidDel="00000000" w:rsidP="00000000" w:rsidRDefault="00000000" w:rsidRPr="00000000" w14:paraId="000002B0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www.gramota.ru/class/coach/tbgramota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(Учебник грамоты).</w:t>
      </w:r>
    </w:p>
    <w:p w:rsidR="00000000" w:rsidDel="00000000" w:rsidP="00000000" w:rsidRDefault="00000000" w:rsidRPr="00000000" w14:paraId="000002B1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www.gramota.ru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(Справочная служба).</w:t>
      </w:r>
    </w:p>
    <w:p w:rsidR="00000000" w:rsidDel="00000000" w:rsidP="00000000" w:rsidRDefault="00000000" w:rsidRPr="00000000" w14:paraId="000002B2">
      <w:pPr>
        <w:numPr>
          <w:ilvl w:val="0"/>
          <w:numId w:val="5"/>
        </w:numPr>
        <w:ind w:left="0" w:firstLine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8"/>
            <w:szCs w:val="28"/>
            <w:u w:val="single"/>
            <w:rtl w:val="0"/>
          </w:rPr>
          <w:t xml:space="preserve">www.gramma.ru/EXM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(Экзамены. Нормативные документы).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И ОЦЕНКА РЕЗУЛЬТАТОВ ОСВОЕНИЯ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практических занятий и контрольной работы, тестирования, а также выполнения обучающимися индивидуальных заданий,  по подготовке сообщений и докладов, рефератов.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897"/>
        <w:gridCol w:w="2872"/>
        <w:tblGridChange w:id="0">
          <w:tblGrid>
            <w:gridCol w:w="2802"/>
            <w:gridCol w:w="3897"/>
            <w:gridCol w:w="2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Результаты обучения (предметные)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5"/>
                <w:tab w:val="left" w:pos="862"/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(см примерная программа дисциплины)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284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eastAsia="Calibri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Номерстраницы">
    <w:name w:val="Номер страницы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nip1">
    <w:name w:val="snip1"/>
    <w:basedOn w:val="Обычный"/>
    <w:next w:val="snip1"/>
    <w:autoRedefine w:val="0"/>
    <w:hidden w:val="0"/>
    <w:qFormat w:val="0"/>
    <w:pPr>
      <w:suppressAutoHyphens w:val="1"/>
      <w:spacing w:before="45" w:line="30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3">
    <w:name w:val="Style13"/>
    <w:basedOn w:val="Обычный"/>
    <w:next w:val="Style1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4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39">
    <w:name w:val="Font Style39"/>
    <w:next w:val="FontStyle39"/>
    <w:autoRedefine w:val="0"/>
    <w:hidden w:val="0"/>
    <w:qFormat w:val="0"/>
    <w:rPr>
      <w:rFonts w:ascii="Times New Roman" w:hAnsi="Times New Roman"/>
      <w:b w:val="1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Style40">
    <w:name w:val="Font Style40"/>
    <w:next w:val="FontStyle40"/>
    <w:autoRedefine w:val="0"/>
    <w:hidden w:val="0"/>
    <w:qFormat w:val="0"/>
    <w:rPr>
      <w:rFonts w:ascii="Times New Roman" w:hAnsi="Times New Roman"/>
      <w:color w:val="000000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ntStyle41">
    <w:name w:val="Font Style41"/>
    <w:next w:val="FontStyle41"/>
    <w:autoRedefine w:val="0"/>
    <w:hidden w:val="0"/>
    <w:qFormat w:val="0"/>
    <w:rPr>
      <w:rFonts w:ascii="Times New Roman" w:hAnsi="Times New Roman"/>
      <w:color w:val="000000"/>
      <w:spacing w:val="-1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tyle5">
    <w:name w:val="Style5"/>
    <w:basedOn w:val="Обычный"/>
    <w:next w:val="Style5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2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Знак0">
    <w:name w:val="Знак Знак Знак"/>
    <w:basedOn w:val="Обычный"/>
    <w:next w:val="ЗнакЗнакЗнак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eastAsia="Calibri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накЗнакЗнак">
    <w:name w:val="Знак Знак Знак"/>
    <w:basedOn w:val="Обычный"/>
    <w:next w:val="ЗнакЗнакЗнак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22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11">
    <w:name w:val="Font Style11"/>
    <w:next w:val="FontStyle1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Calibri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3">
    <w:name w:val="Оглавление 3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4">
    <w:name w:val="Оглавление 4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5">
    <w:name w:val="Оглавление 5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6">
    <w:name w:val="Оглавление 6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7">
    <w:name w:val="Оглавление 7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8">
    <w:name w:val="Оглавление 8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главление9">
    <w:name w:val="Оглавление 9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одписьктаблице(2)">
    <w:name w:val="Подпись к таблице (2)"/>
    <w:next w:val="Подписьктаблице(2)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3"/>
      <w:w w:val="100"/>
      <w:position w:val="0"/>
      <w:sz w:val="25"/>
      <w:szCs w:val="25"/>
      <w:u w:val="none"/>
      <w:effect w:val="none"/>
      <w:vertAlign w:val="baseline"/>
      <w:cs w:val="0"/>
      <w:em w:val="none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osobie.ru" TargetMode="External"/><Relationship Id="rId22" Type="http://schemas.openxmlformats.org/officeDocument/2006/relationships/hyperlink" Target="http://www.prosv.ru/umk/konkurs/info.aspx?ob_no=12267" TargetMode="External"/><Relationship Id="rId21" Type="http://schemas.openxmlformats.org/officeDocument/2006/relationships/hyperlink" Target="http://www.it-n.ru/communities.aspx?cat_no=2168&amp;tmpl=com" TargetMode="External"/><Relationship Id="rId24" Type="http://schemas.openxmlformats.org/officeDocument/2006/relationships/hyperlink" Target="http://www.slovari.ru/dictsearch" TargetMode="External"/><Relationship Id="rId23" Type="http://schemas.openxmlformats.org/officeDocument/2006/relationships/hyperlink" Target="http://www.spravka.gramota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edu.ru/" TargetMode="External"/><Relationship Id="rId26" Type="http://schemas.openxmlformats.org/officeDocument/2006/relationships/hyperlink" Target="http://www.gramota.ru" TargetMode="External"/><Relationship Id="rId25" Type="http://schemas.openxmlformats.org/officeDocument/2006/relationships/hyperlink" Target="http://www.gramota.ru/class/coach/tbgramota" TargetMode="External"/><Relationship Id="rId27" Type="http://schemas.openxmlformats.org/officeDocument/2006/relationships/hyperlink" Target="http://www.gramma.ru/EX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Relationship Id="rId11" Type="http://schemas.openxmlformats.org/officeDocument/2006/relationships/hyperlink" Target="http://www.eor.it.ru/eor" TargetMode="External"/><Relationship Id="rId10" Type="http://schemas.openxmlformats.org/officeDocument/2006/relationships/hyperlink" Target="https://openedu.ru/" TargetMode="External"/><Relationship Id="rId13" Type="http://schemas.openxmlformats.org/officeDocument/2006/relationships/hyperlink" Target="http://www.russkiyjazik.ru" TargetMode="External"/><Relationship Id="rId12" Type="http://schemas.openxmlformats.org/officeDocument/2006/relationships/hyperlink" Target="http://www.ruscorpora.ru" TargetMode="External"/><Relationship Id="rId15" Type="http://schemas.openxmlformats.org/officeDocument/2006/relationships/hyperlink" Target="http://www.rus.1september.ru" TargetMode="External"/><Relationship Id="rId14" Type="http://schemas.openxmlformats.org/officeDocument/2006/relationships/hyperlink" Target="http://www.etymolog.ruslang.ru" TargetMode="External"/><Relationship Id="rId17" Type="http://schemas.openxmlformats.org/officeDocument/2006/relationships/hyperlink" Target="http://www.ucheba.com" TargetMode="External"/><Relationship Id="rId16" Type="http://schemas.openxmlformats.org/officeDocument/2006/relationships/hyperlink" Target="http://www.uchportal.ru" TargetMode="External"/><Relationship Id="rId19" Type="http://schemas.openxmlformats.org/officeDocument/2006/relationships/hyperlink" Target="http://www.metodiki.ru" TargetMode="External"/><Relationship Id="rId18" Type="http://schemas.openxmlformats.org/officeDocument/2006/relationships/hyperlink" Target="http://www.uroki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j+5Z4gDZTKNKVMi6LLlsBq9UA==">AMUW2mW8NpySE57R4ytfexbqcofXSIBMUqiGzLnhgxRpw6HsOiiFhFaODkEKyVoCzHer59vNLyXGwzsccUpZOSmGfhKvmYRwM4jEPVQwkZP3Z2w95QONxHP2rhabboZx6MO4k4cEWnCLLt+581jFfM1mizppDIgHP+o6sPkutNEeFoq9lztoXnaa/DoBEwvdfiIluXMlhvNWRrCTh1i8UDmYrk/hKotO3g==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2020-09-07T07:11:00Z</dcterms:created>
  <dc:creator>Матвей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