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818A4">
            <w:rPr>
              <w:rFonts w:ascii="Times New Roman" w:eastAsia="Arial Unicode MS" w:hAnsi="Times New Roman" w:cs="Times New Roman"/>
              <w:sz w:val="56"/>
              <w:szCs w:val="56"/>
            </w:rPr>
            <w:t>Электромонтаж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315998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315998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689409" w:history="1">
        <w:r w:rsidR="00972128" w:rsidRPr="00263340">
          <w:rPr>
            <w:rStyle w:val="ae"/>
            <w:rFonts w:ascii="Times New Roman" w:hAnsi="Times New Roman"/>
            <w:noProof/>
          </w:rPr>
          <w:t>1. ВВЕДЕНИЕ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0" w:history="1">
        <w:r w:rsidR="00972128" w:rsidRPr="00263340">
          <w:rPr>
            <w:rStyle w:val="ae"/>
            <w:noProof/>
          </w:rPr>
          <w:t xml:space="preserve">1.1. </w:t>
        </w:r>
        <w:r w:rsidR="00972128" w:rsidRPr="00263340">
          <w:rPr>
            <w:rStyle w:val="ae"/>
            <w:caps/>
            <w:noProof/>
          </w:rPr>
          <w:t>Название и описание профессиональной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1" w:history="1">
        <w:r w:rsidR="00972128" w:rsidRPr="00263340">
          <w:rPr>
            <w:rStyle w:val="ae"/>
            <w:noProof/>
          </w:rPr>
          <w:t>1.2. ВАЖНОСТЬ И ЗНАЧЕНИЕ НАСТОЯЩЕГО ДОКУМЕНТА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2" w:history="1">
        <w:r w:rsidR="00972128" w:rsidRPr="00263340">
          <w:rPr>
            <w:rStyle w:val="ae"/>
            <w:caps/>
            <w:noProof/>
          </w:rPr>
          <w:t>1.3. АССОЦИИРОВАННЫЕ ДОКУМЕНТЫ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3" w:history="1">
        <w:r w:rsidR="00972128" w:rsidRPr="00263340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972128" w:rsidRPr="00263340">
          <w:rPr>
            <w:rStyle w:val="ae"/>
            <w:rFonts w:ascii="Times New Roman" w:hAnsi="Times New Roman"/>
            <w:noProof/>
            <w:lang w:val="en-US"/>
          </w:rPr>
          <w:t>WSSS</w:t>
        </w:r>
        <w:r w:rsidR="00972128" w:rsidRPr="00263340">
          <w:rPr>
            <w:rStyle w:val="ae"/>
            <w:rFonts w:ascii="Times New Roman" w:hAnsi="Times New Roman"/>
            <w:noProof/>
          </w:rPr>
          <w:t>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4" w:history="1">
        <w:r w:rsidR="00972128" w:rsidRPr="00263340">
          <w:rPr>
            <w:rStyle w:val="ae"/>
            <w:noProof/>
          </w:rPr>
          <w:t>2.1. ОБЩИЕ СВЕДЕНИЯ О СПЕЦИФИКАЦИИ СТАНДАРТОВ WORLDSKILLS (WSSS)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5" w:history="1">
        <w:r w:rsidR="00972128" w:rsidRPr="00263340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6" w:history="1">
        <w:r w:rsidR="00972128" w:rsidRPr="00263340">
          <w:rPr>
            <w:rStyle w:val="ae"/>
            <w:noProof/>
          </w:rPr>
          <w:t>3.1. ОСНОВНЫЕ ТРЕБОВАНИЯ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7" w:history="1">
        <w:r w:rsidR="00972128" w:rsidRPr="00263340">
          <w:rPr>
            <w:rStyle w:val="ae"/>
            <w:rFonts w:ascii="Times New Roman" w:hAnsi="Times New Roman"/>
            <w:noProof/>
          </w:rPr>
          <w:t>4. СХЕМА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8" w:history="1">
        <w:r w:rsidR="00972128" w:rsidRPr="00263340">
          <w:rPr>
            <w:rStyle w:val="ae"/>
            <w:noProof/>
          </w:rPr>
          <w:t>4.1. ОБЩИЕ УКАЗАНИЯ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9" w:history="1">
        <w:r w:rsidR="00972128" w:rsidRPr="00263340">
          <w:rPr>
            <w:rStyle w:val="ae"/>
            <w:noProof/>
          </w:rPr>
          <w:t>4.2. КРИТЕРИИ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0" w:history="1">
        <w:r w:rsidR="00972128" w:rsidRPr="00263340">
          <w:rPr>
            <w:rStyle w:val="ae"/>
            <w:noProof/>
          </w:rPr>
          <w:t>4.3. СУБКРИТЕРИИ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1" w:history="1">
        <w:r w:rsidR="00972128" w:rsidRPr="00263340">
          <w:rPr>
            <w:rStyle w:val="ae"/>
            <w:noProof/>
          </w:rPr>
          <w:t>4.4. АСПЕКТЫ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2" w:history="1">
        <w:r w:rsidR="00972128" w:rsidRPr="00263340">
          <w:rPr>
            <w:rStyle w:val="ae"/>
            <w:noProof/>
          </w:rPr>
          <w:t>4.5. МНЕНИЕ СУДЕЙ (СУДЕЙСКАЯ ОЦЕНКА)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3" w:history="1">
        <w:r w:rsidR="00972128" w:rsidRPr="00263340">
          <w:rPr>
            <w:rStyle w:val="ae"/>
            <w:noProof/>
          </w:rPr>
          <w:t>4.6. ИЗМЕРИМАЯ ОЦЕНКА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4" w:history="1">
        <w:r w:rsidR="00972128" w:rsidRPr="00263340">
          <w:rPr>
            <w:rStyle w:val="ae"/>
            <w:noProof/>
          </w:rPr>
          <w:t>4.7. ИСПОЛЬЗОВАНИЕ ИЗМЕРИМЫХ И СУДЕЙСКИХ ОЦЕНОК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5" w:history="1">
        <w:r w:rsidR="00972128" w:rsidRPr="00263340">
          <w:rPr>
            <w:rStyle w:val="ae"/>
            <w:noProof/>
          </w:rPr>
          <w:t>4.8. СПЕЦИФИКАЦИЯ ОЦЕНКИ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6" w:history="1">
        <w:r w:rsidR="00972128" w:rsidRPr="00263340">
          <w:rPr>
            <w:rStyle w:val="ae"/>
            <w:noProof/>
          </w:rPr>
          <w:t>4.9. РЕГЛАМЕНТ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27" w:history="1">
        <w:r w:rsidR="00972128" w:rsidRPr="00263340">
          <w:rPr>
            <w:rStyle w:val="ae"/>
            <w:rFonts w:ascii="Times New Roman" w:hAnsi="Times New Roman"/>
            <w:noProof/>
          </w:rPr>
          <w:t>5. КОНКУРСНОЕ ЗАДАНИЕ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8" w:history="1">
        <w:r w:rsidR="00972128" w:rsidRPr="00263340">
          <w:rPr>
            <w:rStyle w:val="ae"/>
            <w:noProof/>
          </w:rPr>
          <w:t>5.1. ОСНОВНЫЕ ТРЕБОВАНИЯ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9" w:history="1">
        <w:r w:rsidR="00972128" w:rsidRPr="00263340">
          <w:rPr>
            <w:rStyle w:val="ae"/>
            <w:noProof/>
          </w:rPr>
          <w:t>5.2. СТРУКТУРА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0" w:history="1">
        <w:r w:rsidR="00972128" w:rsidRPr="00263340">
          <w:rPr>
            <w:rStyle w:val="ae"/>
            <w:noProof/>
          </w:rPr>
          <w:t>5.3. ТРЕБОВАНИЯ К РАЗРАБОТКЕ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1" w:history="1">
        <w:r w:rsidR="00972128" w:rsidRPr="00263340">
          <w:rPr>
            <w:rStyle w:val="ae"/>
            <w:noProof/>
          </w:rPr>
          <w:t>5.4. РАЗРАБОТКА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2" w:history="1">
        <w:r w:rsidR="00972128" w:rsidRPr="00263340">
          <w:rPr>
            <w:rStyle w:val="ae"/>
            <w:noProof/>
          </w:rPr>
          <w:t>5.5 УТВЕРЖДЕНИЕ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3" w:history="1">
        <w:r w:rsidR="00972128" w:rsidRPr="00263340">
          <w:rPr>
            <w:rStyle w:val="ae"/>
            <w:noProof/>
          </w:rPr>
          <w:t>5.6. СВОЙСТВА МАТЕРИАЛА И ИНСТРУКЦИИ ПРОИЗВОДИТЕЛЯ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4" w:history="1">
        <w:r w:rsidR="00972128" w:rsidRPr="0026334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5" w:history="1">
        <w:r w:rsidR="00972128" w:rsidRPr="00263340">
          <w:rPr>
            <w:rStyle w:val="ae"/>
            <w:noProof/>
          </w:rPr>
          <w:t>6.1 ДИСКУССИОННЫЙ ФОРУМ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6" w:history="1">
        <w:r w:rsidR="00972128" w:rsidRPr="00263340">
          <w:rPr>
            <w:rStyle w:val="ae"/>
            <w:noProof/>
          </w:rPr>
          <w:t>6.2. ИНФОРМАЦИЯ ДЛЯ УЧАСТНИКОВ ЧЕМПИОНАТА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7" w:history="1">
        <w:r w:rsidR="00972128" w:rsidRPr="00263340">
          <w:rPr>
            <w:rStyle w:val="ae"/>
            <w:noProof/>
          </w:rPr>
          <w:t>6.3. АРХИВ КОНКУРСНЫХ ЗАДАНИЙ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8" w:history="1">
        <w:r w:rsidR="00972128" w:rsidRPr="00263340">
          <w:rPr>
            <w:rStyle w:val="ae"/>
            <w:noProof/>
          </w:rPr>
          <w:t>6.4. УПРАВЛЕНИЕ КОМПЕТЕНЦИЕЙ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9" w:history="1">
        <w:r w:rsidR="00972128" w:rsidRPr="0026334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0" w:history="1">
        <w:r w:rsidR="00972128" w:rsidRPr="00263340">
          <w:rPr>
            <w:rStyle w:val="ae"/>
            <w:noProof/>
          </w:rPr>
          <w:t>7.1 ТРЕБОВАНИЯ ОХРАНЫ ТРУДА И ТЕХНИКИ БЕЗОПАСНОСТИ НА ЧЕМПИОНАТЕ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1" w:history="1">
        <w:r w:rsidR="00972128" w:rsidRPr="00263340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2" w:history="1">
        <w:r w:rsidR="00972128" w:rsidRPr="0026334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3" w:history="1">
        <w:r w:rsidR="00972128" w:rsidRPr="00263340">
          <w:rPr>
            <w:rStyle w:val="ae"/>
            <w:noProof/>
          </w:rPr>
          <w:t>8.1. ИНФРАСТРУКТУРНЫЙ ЛИСТ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4" w:history="1">
        <w:r w:rsidR="00972128" w:rsidRPr="00263340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5" w:history="1">
        <w:r w:rsidR="00972128" w:rsidRPr="00263340">
          <w:rPr>
            <w:rStyle w:val="ae"/>
            <w:noProof/>
          </w:rPr>
          <w:t>8.3. МАТЕРИАЛЫ И ОБОРУДОВАНИЕ, ЗАПРЕЩЕННЫЕ НА ПЛОЩАДКЕ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6" w:history="1">
        <w:r w:rsidR="00972128" w:rsidRPr="00263340">
          <w:rPr>
            <w:rStyle w:val="ae"/>
            <w:noProof/>
          </w:rPr>
          <w:t>8.4. ПРЕДЛАГАЕМАЯ СХЕМА КОНКУРСНОЙ ПЛОЩАДКИ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7" w:history="1">
        <w:r w:rsidR="00972128" w:rsidRPr="00263340">
          <w:rPr>
            <w:rStyle w:val="ae"/>
            <w:rFonts w:ascii="Times New Roman" w:hAnsi="Times New Roman"/>
            <w:noProof/>
          </w:rPr>
          <w:t>9. ОСОБЫЕ ПРАВИЛА ВОЗРАСТНОЙ ГРУППЫ 12-16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8" w:history="1">
        <w:r w:rsidR="00972128" w:rsidRPr="00263340">
          <w:rPr>
            <w:rStyle w:val="ae"/>
            <w:noProof/>
          </w:rPr>
          <w:t>9.1. ФОРМАТ УЧАСТИЯ ДЕТЕЙ В ЧЕМПИОНАТЕ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9" w:history="1">
        <w:r w:rsidR="00972128" w:rsidRPr="00263340">
          <w:rPr>
            <w:rStyle w:val="ae"/>
            <w:noProof/>
          </w:rPr>
          <w:t>9.2. ТРЕБОВАНИЯ К КОНКУРСНОМУ ЗАДАНИЮ В ЗАВИСИМОСТИ ОТ ВОЗРАСТА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0" w:history="1">
        <w:r w:rsidR="00972128" w:rsidRPr="00263340">
          <w:rPr>
            <w:rStyle w:val="ae"/>
            <w:noProof/>
          </w:rPr>
          <w:t>9.2.1. ВОЗРАСТНАЯ ГРУППА 14-16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1" w:history="1">
        <w:r w:rsidR="00972128" w:rsidRPr="00263340">
          <w:rPr>
            <w:rStyle w:val="ae"/>
            <w:noProof/>
          </w:rPr>
          <w:t>9.2.2. ВОЗРАСТНАЯ ГРУППА 12-14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2" w:history="1">
        <w:r w:rsidR="00972128" w:rsidRPr="00263340">
          <w:rPr>
            <w:rStyle w:val="ae"/>
            <w:noProof/>
          </w:rPr>
          <w:t>9.3. МНОГОКРАТНОЕ УЧАСТИЕ КОМАНД В СОРЕВНОВАНИЯХ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3" w:history="1">
        <w:r w:rsidR="00972128" w:rsidRPr="00263340">
          <w:rPr>
            <w:rStyle w:val="ae"/>
            <w:noProof/>
          </w:rPr>
          <w:t>9.4. ЭКСПЕРТЫ МЛАДШЕЙ ВОЗРАСТНОЙ ГРУППЫ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4" w:history="1">
        <w:r w:rsidR="00972128" w:rsidRPr="00263340">
          <w:rPr>
            <w:rStyle w:val="ae"/>
            <w:noProof/>
          </w:rPr>
          <w:t>9.5. МОНИТОРИНГ ПОБЕДИТЕЛЕЙ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5" w:history="1">
        <w:r w:rsidR="00972128" w:rsidRPr="00263340">
          <w:rPr>
            <w:rStyle w:val="ae"/>
            <w:noProof/>
          </w:rPr>
          <w:t>9.6. МЕЖДУНАРОДНЫЕ СОРЕВНОВАНИЯ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6" w:history="1">
        <w:r w:rsidR="00972128" w:rsidRPr="00263340">
          <w:rPr>
            <w:rStyle w:val="ae"/>
            <w:noProof/>
          </w:rPr>
          <w:t>9.7. СПОРНЫЕ МОМЕНТЫ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2128" w:rsidRDefault="003159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57" w:history="1">
        <w:r w:rsidR="00972128" w:rsidRPr="00263340">
          <w:rPr>
            <w:rStyle w:val="ae"/>
            <w:rFonts w:ascii="Times New Roman" w:hAnsi="Times New Roman"/>
            <w:noProof/>
          </w:rPr>
          <w:t>10. ПРИВЛЕЧЕНИЕ ПОСЕТИТЕЛЕЙ И ПРЕССЫ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A2B8A" w:rsidRDefault="0031599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31599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31599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0689409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0689410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818A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 зданиях,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Электрик в основном работает внутри помещений, включая большие и мелкие проекты домов и квартир заказчика. Электрик должен уметь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профессионального электрика.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должен </w:t>
      </w:r>
      <w:r w:rsidRPr="006818A4">
        <w:rPr>
          <w:rFonts w:ascii="Times New Roman" w:hAnsi="Times New Roman" w:cs="Times New Roman"/>
          <w:sz w:val="28"/>
          <w:szCs w:val="28"/>
        </w:rPr>
        <w:lastRenderedPageBreak/>
        <w:t xml:space="preserve">понимать, что любые ошибки могут быть необратимы, дорогостоящими и подвергать опасности окружающих. </w:t>
      </w:r>
    </w:p>
    <w:p w:rsidR="00DE39D8" w:rsidRPr="009955F8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689411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0689412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FD380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0689413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0689414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значимость 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тремя составляющими: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основа заданий для конкурса WorldSkills, которые устанавливают базовый уровень владения профессией, по результатам выполнения которых можно определить настоящую работу профессионала;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дает возможность определить развитие национальных и региональных стандартов для членов движения WorldSkills и не только;</w:t>
      </w:r>
    </w:p>
    <w:p w:rsidR="00843B4C" w:rsidRPr="009955F8" w:rsidRDefault="00843B4C" w:rsidP="004C21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в условиях глобализации экономики и рынков Спецификация дает возможность профессионалам быть востребованными в современном мире.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6818A4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E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E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E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6818A4" w:rsidRDefault="00DE39D8" w:rsidP="006818A4">
            <w:pPr>
              <w:rPr>
                <w:bCs/>
                <w:sz w:val="28"/>
                <w:szCs w:val="28"/>
              </w:rPr>
            </w:pPr>
            <w:r w:rsidRPr="006818A4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документацию и правила по охране труда и технике безопасности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ситуации, при которых должны использоваться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инструментов и оборудования с учетом факторов, влияющих на их безопасность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материалов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рабочего места в надлежащем состоянии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выполнения электромонтажных работ и работы с измерительными приборами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влияние новых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по охра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 труда и технике безопасности;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требования техники безопасности при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работе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идентифицировать и использовать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применять, очищать и хранить все инструменты и оборудование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 и хранить все материалы безопасным способом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и аккуратно обращаться с дорогостоящим электрооборудованием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точные измерения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использовать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внедрять и постоянно использовать высокие стандарты качества работ и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EFF" w:themeColor="background1"/>
                <w:sz w:val="28"/>
                <w:szCs w:val="28"/>
              </w:rPr>
              <w:t>Коммуникативные и межличностные навыки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установления и поддержания доверия со стороны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знаний на высоком уровне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требования к смежным профессиям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построения продуктивных рабочих отношений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работы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умения решать конфликтные ситуации и недопонимания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заказчика и обеспечивать реализацию его ожиданий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консультировать и рекомендовать продукцию или решения по новым технологиям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пожелания заказчика, предлагая рекомендации по совершенствованию проекта для уменьшения стоимости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опрашивать заказчика точно и детально для понимания требований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давать ясные инструкции по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смежные профессии в поддержку требований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подготовить письменные отче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ты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для заказчиков 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оценку стоимости и необходимого времени для заказчиков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адаптироваться к изменениям в смежных профессиях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EFF" w:themeColor="background1"/>
                <w:sz w:val="28"/>
                <w:szCs w:val="28"/>
              </w:rPr>
              <w:t>Решение проблем, инновация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проблемные ситуации, которые могут произойти в процессе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подходы к решению проблемных ситуаций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тренды и направления в индустрии, включая новые технологии, стандарты и способы работы, такие как «умный дом», энергосбережение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проблемы, связанные с неполадками в работе смежных систем, например, отопление, вентиляция и пр.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запрашивать информацию о неисправностях для предотвращения проблем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и точно определять проблемы и решать их самостоятельно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продемонстрировать желание применять новые технологии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843B4C" w:rsidP="00843B4C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4C219D">
              <w:rPr>
                <w:b/>
                <w:bCs/>
                <w:color w:val="FFFEFF" w:themeColor="background1"/>
                <w:sz w:val="28"/>
                <w:szCs w:val="28"/>
              </w:rPr>
              <w:t>Планирование и п</w:t>
            </w:r>
            <w:r w:rsidR="006818A4" w:rsidRPr="004C219D">
              <w:rPr>
                <w:b/>
                <w:bCs/>
                <w:color w:val="FFFEFF" w:themeColor="background1"/>
                <w:sz w:val="28"/>
                <w:szCs w:val="28"/>
              </w:rPr>
              <w:t xml:space="preserve">роектирование </w:t>
            </w:r>
            <w:r w:rsidRPr="004C219D">
              <w:rPr>
                <w:b/>
                <w:bCs/>
                <w:color w:val="FFFEFF" w:themeColor="background1"/>
                <w:sz w:val="28"/>
                <w:szCs w:val="28"/>
              </w:rPr>
              <w:t xml:space="preserve">работ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стандартов, схем, чертежей, инструкций по установке оборудования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материалов, оборудования и способов монтажа, которые нужно использовать в различных средах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читать, понимать и исправлять схемы, чертежи и документацию, включая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строительные чертежи и электрические схемы;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рабочие инструкции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монтажны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, использу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предоставленные чертежи и документацию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Монтаж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виды электропроводок и кабленесущих систем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электрических систем освещения и отопления для коммерческих, частных, многоквартирных, сельскохозяйственных и промышленных зданий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контрольно-регулирующие приборы и розетки коммерческих, частных, многоквартирных, сельскохозя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йственных и промышленных зданий;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и устанавливать оборудование и проводку согласно имеющимся чертежам и документации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кабели и трубопроводы на различные поверхности согласно инструкциям и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и монтировать кабели и провода внутри кабель-каналов, труб и гофротруб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и надежно закреплять кабели на различных видах лотков и поверхностях, согласно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ий и пластиковый кабель каналы: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точно измерять и обрезать нужной длины/под углом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без деформаций с зазорами на стыках в рамках погрешности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различные переходники, включая сальники, на кабель-кана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лах и крепить их на поверхность;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правильные вводы, сальники при соединении труб, щитов, боксов и кабель-каналов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устанавливать и закреплять различные виды кабельных лотков на поверхность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вводные автоматические выключатели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УЗО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автоматические выключатели;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предохранители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управляющие устройства (реле, таймеры, устройства автоматизации)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оммутировать проводники внутри щитов и боксов в соответствии с электрическими схемами;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одключать оборудование (структурированные кабельные системы) в соответствие с инструкциями согласно действующих стандартов и правил и инструкций изготовителя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6818A4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EFF" w:themeColor="background1"/>
                <w:sz w:val="28"/>
                <w:szCs w:val="28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25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и стандарты, применяемые к различным видам монтажа на производстве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измерительных инструментов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правильную работу с электроустановки в соответствии со спецификацией  и требованиями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перед началом работы, чтобы убедиться в безопасности на рабочем месте (проверить сопротивление изоляции, металлосвязь, правильную полярность и выполнить визуальный осмотр)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при включении по работе всех функций в соответствии с инструкциями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производить наладку оборудования (выбирать и применять программное обеспечение для реле, шин; производить необходимые установки на приборах,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таких как таймеры и реле защиты от перегрузок; загружать и импортировать программы системы автоматизации зданий, например DALI, KNX, Modbus)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установку к штатной работе с использованием всех предусмотренных функций и подтверждать заказчику ее готовность к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EFF" w:themeColor="background1"/>
                <w:sz w:val="28"/>
                <w:szCs w:val="28"/>
              </w:rPr>
              <w:t>Эксплуатация, поиск и ремонт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>
              <w:rPr>
                <w:b/>
                <w:bCs/>
                <w:color w:val="FFFEFF" w:themeColor="background1"/>
                <w:sz w:val="28"/>
                <w:szCs w:val="28"/>
              </w:rPr>
              <w:t>15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электроустановок для различных областей применения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поколения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специальных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потребности заказчика (спрос) в различных функциях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реконструировать установки согласно обстоятельствам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ность, отсутствие металлосвязи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 низкое сопротивление изоляции, неправильная настройка оборудование и неправильная программа в программируемых устройствах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диагностировать электроустановки и выявлять следующие проблемы: плохой контакт, неправильная коммутация, неправильное сопротивление петли фаза-н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уль, неисправность оборудования;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соответствие электроустановки современным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мультиметры, обжимной инструмент и тестер сетевого кабеля)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ремонтные работы и производить замену неисправных деталей в электроустановках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заменить или ремонтировать электропроводку в электроустановок.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E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E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90689415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0689416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0689417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0689418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F33405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689419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843B4C" w:rsidRPr="004C219D">
        <w:rPr>
          <w:rFonts w:ascii="Times New Roman" w:hAnsi="Times New Roman" w:cs="Times New Roman"/>
          <w:sz w:val="28"/>
          <w:szCs w:val="28"/>
        </w:rPr>
        <w:t>Критерии оценки называют буквами от A до I.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689420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689421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53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530"/>
        <w:gridCol w:w="568"/>
        <w:gridCol w:w="568"/>
        <w:gridCol w:w="568"/>
        <w:gridCol w:w="569"/>
        <w:gridCol w:w="569"/>
        <w:gridCol w:w="569"/>
        <w:gridCol w:w="569"/>
        <w:gridCol w:w="569"/>
        <w:gridCol w:w="507"/>
        <w:gridCol w:w="62"/>
        <w:gridCol w:w="874"/>
        <w:gridCol w:w="1145"/>
        <w:gridCol w:w="872"/>
      </w:tblGrid>
      <w:tr w:rsidR="00AE6AB7" w:rsidRPr="009955F8" w:rsidTr="00843B4C">
        <w:trPr>
          <w:cantSplit/>
          <w:trHeight w:val="1512"/>
          <w:jc w:val="center"/>
        </w:trPr>
        <w:tc>
          <w:tcPr>
            <w:tcW w:w="6586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EFF" w:themeColor="background1"/>
                <w:sz w:val="24"/>
              </w:rPr>
              <w:t>Критерий</w:t>
            </w:r>
          </w:p>
        </w:tc>
        <w:tc>
          <w:tcPr>
            <w:tcW w:w="936" w:type="dxa"/>
            <w:gridSpan w:val="2"/>
            <w:shd w:val="clear" w:color="auto" w:fill="5B9BD5" w:themeFill="accent1"/>
            <w:textDirection w:val="btLr"/>
          </w:tcPr>
          <w:p w:rsidR="00AE6AB7" w:rsidRPr="009955F8" w:rsidRDefault="00843B4C" w:rsidP="00843B4C">
            <w:pPr>
              <w:ind w:left="113" w:right="113"/>
              <w:jc w:val="center"/>
              <w:rPr>
                <w:b/>
                <w:color w:val="FFFEFF" w:themeColor="background1"/>
                <w:sz w:val="24"/>
              </w:rPr>
            </w:pPr>
            <w:r w:rsidRPr="00843B4C">
              <w:rPr>
                <w:b/>
                <w:bCs/>
                <w:color w:val="FFFEFF" w:themeColor="background1"/>
                <w:lang w:val="en-US"/>
              </w:rPr>
              <w:t>ИТОГОВАЯ ОЦЕНКА</w:t>
            </w:r>
            <w:r>
              <w:rPr>
                <w:b/>
                <w:bCs/>
                <w:color w:val="FFFEFF" w:themeColor="background1"/>
              </w:rPr>
              <w:t xml:space="preserve"> по </w:t>
            </w:r>
            <w:r w:rsidR="00AE6AB7" w:rsidRPr="009955F8">
              <w:rPr>
                <w:b/>
                <w:color w:val="FFFEFF" w:themeColor="background1"/>
              </w:rPr>
              <w:t xml:space="preserve"> раздел</w:t>
            </w:r>
            <w:r>
              <w:rPr>
                <w:b/>
                <w:color w:val="FFFEFF" w:themeColor="background1"/>
              </w:rPr>
              <w:t>у</w:t>
            </w:r>
          </w:p>
        </w:tc>
        <w:tc>
          <w:tcPr>
            <w:tcW w:w="1145" w:type="dxa"/>
            <w:shd w:val="clear" w:color="auto" w:fill="5B9BD5" w:themeFill="accent1"/>
            <w:textDirection w:val="btLr"/>
          </w:tcPr>
          <w:p w:rsidR="00AE6AB7" w:rsidRPr="00843B4C" w:rsidRDefault="00843B4C" w:rsidP="00843B4C">
            <w:pPr>
              <w:ind w:left="113" w:right="113"/>
              <w:jc w:val="center"/>
              <w:rPr>
                <w:b/>
                <w:color w:val="FFFEFF" w:themeColor="background1"/>
                <w:sz w:val="24"/>
                <w:lang w:val="en-US"/>
              </w:rPr>
            </w:pPr>
            <w:r>
              <w:rPr>
                <w:b/>
                <w:color w:val="FFFEFF" w:themeColor="background1"/>
                <w:sz w:val="24"/>
              </w:rPr>
              <w:t>Оценка раздела по</w:t>
            </w:r>
            <w:r>
              <w:rPr>
                <w:b/>
                <w:color w:val="FFFEFF" w:themeColor="background1"/>
                <w:sz w:val="24"/>
                <w:lang w:val="en-US"/>
              </w:rPr>
              <w:t xml:space="preserve"> WSSS</w:t>
            </w:r>
          </w:p>
        </w:tc>
        <w:tc>
          <w:tcPr>
            <w:tcW w:w="87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EFF" w:themeColor="background1"/>
                <w:sz w:val="24"/>
              </w:rPr>
            </w:pPr>
            <w:r w:rsidRPr="009955F8">
              <w:rPr>
                <w:b/>
                <w:color w:val="FFFE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EFF" w:themeColor="background1"/>
                <w:sz w:val="24"/>
              </w:rPr>
            </w:pPr>
            <w:r w:rsidRPr="009955F8">
              <w:rPr>
                <w:b/>
                <w:color w:val="FFFE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E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EFF" w:themeColor="background1"/>
                <w:sz w:val="24"/>
              </w:rPr>
              <w:t xml:space="preserve"> (</w:t>
            </w:r>
            <w:r w:rsidRPr="009955F8">
              <w:rPr>
                <w:b/>
                <w:color w:val="FFFE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EFF" w:themeColor="background1"/>
                <w:sz w:val="24"/>
              </w:rPr>
              <w:t>)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9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7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E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E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E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E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E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E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E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cantSplit/>
          <w:trHeight w:val="1264"/>
          <w:jc w:val="center"/>
        </w:trPr>
        <w:tc>
          <w:tcPr>
            <w:tcW w:w="1530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EFF" w:themeColor="background1"/>
                <w:sz w:val="24"/>
              </w:rPr>
            </w:pPr>
            <w:r w:rsidRPr="009955F8">
              <w:rPr>
                <w:b/>
                <w:color w:val="FFFE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568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568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568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569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569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gridSpan w:val="2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E4FF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FFE4FF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689422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689423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689424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05709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EFF" w:themeColor="background1"/>
                <w:sz w:val="28"/>
                <w:szCs w:val="28"/>
              </w:rPr>
            </w:pPr>
            <w:r w:rsidRPr="00A57976">
              <w:rPr>
                <w:b/>
                <w:color w:val="FFFE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EFF" w:themeColor="background1"/>
                <w:sz w:val="28"/>
                <w:szCs w:val="28"/>
              </w:rPr>
            </w:pPr>
            <w:r w:rsidRPr="00A57976">
              <w:rPr>
                <w:b/>
                <w:color w:val="FFFE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E84663" w:rsidP="00F96457">
            <w:pPr>
              <w:jc w:val="both"/>
              <w:rPr>
                <w:b/>
                <w:sz w:val="28"/>
                <w:szCs w:val="28"/>
              </w:rPr>
            </w:pPr>
            <w:r w:rsidRPr="004C219D">
              <w:rPr>
                <w:b/>
                <w:sz w:val="28"/>
                <w:szCs w:val="28"/>
              </w:rPr>
              <w:t>Планирование и проектирование работ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  <w:r w:rsidR="00843B4C">
              <w:rPr>
                <w:b/>
                <w:sz w:val="28"/>
                <w:szCs w:val="28"/>
              </w:rPr>
              <w:t>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8,75</w:t>
            </w:r>
          </w:p>
        </w:tc>
        <w:tc>
          <w:tcPr>
            <w:tcW w:w="1661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84663" w:rsidRDefault="00E8466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689425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А. Личная безопасность во время работы и электрическая безопасность готовых установок всех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В. Пуск и наладка оборудования каждого модуля оценивается согласно описанию, содержащемуся в инструкциях для различных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C. </w:t>
      </w:r>
      <w:r w:rsidR="00E84663" w:rsidRPr="004C219D">
        <w:rPr>
          <w:rFonts w:ascii="Times New Roman" w:hAnsi="Times New Roman" w:cs="Times New Roman"/>
          <w:sz w:val="28"/>
          <w:szCs w:val="28"/>
        </w:rPr>
        <w:t>Планирование и проектирование работ</w:t>
      </w:r>
      <w:r w:rsidRPr="004C219D">
        <w:rPr>
          <w:rFonts w:ascii="Times New Roman" w:hAnsi="Times New Roman" w:cs="Times New Roman"/>
          <w:sz w:val="28"/>
          <w:szCs w:val="28"/>
        </w:rPr>
        <w:t xml:space="preserve"> оценивается в части работоспособности и правильности выбора проводников</w:t>
      </w:r>
      <w:r w:rsidR="00E84663" w:rsidRPr="004C219D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4C219D">
        <w:rPr>
          <w:rFonts w:ascii="Times New Roman" w:hAnsi="Times New Roman" w:cs="Times New Roman"/>
          <w:sz w:val="28"/>
          <w:szCs w:val="28"/>
        </w:rPr>
        <w:t>. Проверяется как безопасность, так и экономичность выбора.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D. Размеры и горизонтали/вертикали оцениваются посредством сравнения готовых установок с чертежом.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Горизонталь: проверка горизонтального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Вертикаль: проверка вертикального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размеры должны быть по специальным расчетным линиям (координатные/центральные линии);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Размеры кабеля — это</w:t>
      </w:r>
      <w:r w:rsidR="001F463A" w:rsidRPr="00856B43">
        <w:rPr>
          <w:rFonts w:ascii="Times New Roman" w:hAnsi="Times New Roman"/>
          <w:sz w:val="28"/>
          <w:szCs w:val="28"/>
        </w:rPr>
        <w:t xml:space="preserve"> размеры до центра кабеля;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э</w:t>
      </w:r>
      <w:r w:rsidR="001F463A" w:rsidRPr="00856B43">
        <w:rPr>
          <w:rFonts w:ascii="Times New Roman" w:hAnsi="Times New Roman"/>
          <w:sz w:val="28"/>
          <w:szCs w:val="28"/>
        </w:rPr>
        <w:t>лементов кабеленесущих систем, электроустановочных</w:t>
      </w:r>
      <w:r w:rsidR="00A66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изделий, </w:t>
      </w:r>
      <w:r w:rsidR="001F463A" w:rsidRPr="00856B43">
        <w:rPr>
          <w:rFonts w:ascii="Times New Roman" w:hAnsi="Times New Roman"/>
          <w:sz w:val="28"/>
          <w:szCs w:val="28"/>
        </w:rPr>
        <w:t>корпусов НКУ и электроприемников</w:t>
      </w:r>
      <w:r w:rsidR="00A66C7C">
        <w:rPr>
          <w:rFonts w:ascii="Times New Roman" w:hAnsi="Times New Roman"/>
          <w:sz w:val="28"/>
          <w:szCs w:val="28"/>
        </w:rPr>
        <w:t xml:space="preserve"> </w:t>
      </w:r>
      <w:r w:rsidR="001F463A" w:rsidRPr="00856B43">
        <w:rPr>
          <w:rFonts w:ascii="Times New Roman" w:hAnsi="Times New Roman"/>
          <w:sz w:val="28"/>
          <w:szCs w:val="28"/>
        </w:rPr>
        <w:t>это размеры до центра или до края, согласно чертежу.</w:t>
      </w:r>
    </w:p>
    <w:tbl>
      <w:tblPr>
        <w:tblStyle w:val="af"/>
        <w:tblW w:w="978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1926"/>
        <w:gridCol w:w="7854"/>
      </w:tblGrid>
      <w:tr w:rsidR="001F463A" w:rsidRPr="00856B43" w:rsidTr="00E84663">
        <w:trPr>
          <w:trHeight w:val="327"/>
        </w:trPr>
        <w:tc>
          <w:tcPr>
            <w:tcW w:w="9780" w:type="dxa"/>
            <w:gridSpan w:val="2"/>
            <w:shd w:val="clear" w:color="auto" w:fill="5B9BD5" w:themeFill="accent1"/>
          </w:tcPr>
          <w:p w:rsidR="001F463A" w:rsidRPr="00856B43" w:rsidRDefault="001F463A" w:rsidP="004C219D">
            <w:pPr>
              <w:jc w:val="center"/>
              <w:rPr>
                <w:b/>
                <w:sz w:val="28"/>
              </w:rPr>
            </w:pPr>
            <w:r w:rsidRPr="00856B43">
              <w:rPr>
                <w:b/>
                <w:color w:val="FFFEFF" w:themeColor="background1"/>
                <w:sz w:val="28"/>
              </w:rPr>
              <w:t>Допуски</w:t>
            </w:r>
          </w:p>
        </w:tc>
      </w:tr>
      <w:tr w:rsidR="001F463A" w:rsidRPr="00856B43" w:rsidTr="00E84663">
        <w:trPr>
          <w:trHeight w:val="653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EFF" w:themeColor="background1"/>
                <w:sz w:val="28"/>
              </w:rPr>
            </w:pPr>
            <w:r w:rsidRPr="00856B43">
              <w:rPr>
                <w:b/>
                <w:color w:val="FFFEFF" w:themeColor="background1"/>
                <w:sz w:val="28"/>
              </w:rPr>
              <w:t>Горизонталь/</w:t>
            </w:r>
          </w:p>
          <w:p w:rsidR="001F463A" w:rsidRPr="00856B43" w:rsidRDefault="001F463A" w:rsidP="004C219D">
            <w:pPr>
              <w:jc w:val="both"/>
              <w:rPr>
                <w:b/>
                <w:color w:val="FFFEFF" w:themeColor="background1"/>
                <w:sz w:val="28"/>
              </w:rPr>
            </w:pPr>
            <w:r w:rsidRPr="00856B43">
              <w:rPr>
                <w:b/>
                <w:color w:val="FFFEFF" w:themeColor="background1"/>
                <w:sz w:val="28"/>
              </w:rPr>
              <w:t>вертикаль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 xml:space="preserve">Пузырек на линиях или между линиями </w:t>
            </w:r>
            <w:r w:rsidR="00856B43">
              <w:rPr>
                <w:sz w:val="28"/>
              </w:rPr>
              <w:t xml:space="preserve">по горизонтали, а не с внешней </w:t>
            </w:r>
            <w:r w:rsidRPr="00856B43">
              <w:rPr>
                <w:sz w:val="28"/>
              </w:rPr>
              <w:t>стороны.</w:t>
            </w:r>
          </w:p>
        </w:tc>
      </w:tr>
      <w:tr w:rsidR="001F463A" w:rsidRPr="00856B43" w:rsidTr="00E84663">
        <w:trPr>
          <w:trHeight w:val="340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EFF" w:themeColor="background1"/>
                <w:sz w:val="28"/>
              </w:rPr>
            </w:pPr>
            <w:r w:rsidRPr="00856B43">
              <w:rPr>
                <w:b/>
                <w:color w:val="FFFEFF" w:themeColor="background1"/>
                <w:sz w:val="28"/>
              </w:rPr>
              <w:t>Размер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>±2мм</w:t>
            </w:r>
          </w:p>
        </w:tc>
      </w:tr>
    </w:tbl>
    <w:p w:rsidR="001F463A" w:rsidRPr="00F35B16" w:rsidRDefault="001F463A" w:rsidP="001F463A">
      <w:pPr>
        <w:autoSpaceDE w:val="0"/>
        <w:autoSpaceDN w:val="0"/>
        <w:adjustRightInd w:val="0"/>
        <w:jc w:val="both"/>
      </w:pPr>
    </w:p>
    <w:p w:rsidR="001F463A" w:rsidRPr="00856B43" w:rsidRDefault="001F463A" w:rsidP="0085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43">
        <w:rPr>
          <w:rFonts w:ascii="Times New Roman" w:hAnsi="Times New Roman" w:cs="Times New Roman"/>
          <w:sz w:val="28"/>
          <w:szCs w:val="28"/>
        </w:rPr>
        <w:t>E. Установка оборудования (кабеленесущих систем, НКУ, электроприемников и т.д.).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Элементы кабеленесущих систем</w:t>
      </w:r>
      <w:r w:rsidR="00856B43">
        <w:rPr>
          <w:rFonts w:ascii="Times New Roman" w:hAnsi="Times New Roman"/>
          <w:sz w:val="28"/>
          <w:szCs w:val="28"/>
        </w:rPr>
        <w:t xml:space="preserve">, электроустановочные изделия, </w:t>
      </w:r>
      <w:r w:rsidRPr="00856B43">
        <w:rPr>
          <w:rFonts w:ascii="Times New Roman" w:hAnsi="Times New Roman"/>
          <w:sz w:val="28"/>
          <w:szCs w:val="28"/>
        </w:rPr>
        <w:t>корпуса НКУ и электроприемники  надежно закреплены согласно чертежам конкурсного задания и документации производителей;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Должны отсутствовать повреждения корпусов, изоляции и т.д.;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Кабель-каналы и лотки: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Должно быть, как минимум, одно крепление: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торцом лотка (короба) и поворотом;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поворотами;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торцами лотка (короба).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</w:t>
      </w:r>
      <w:r w:rsidR="00856B43">
        <w:rPr>
          <w:rFonts w:ascii="Times New Roman" w:hAnsi="Times New Roman"/>
          <w:sz w:val="28"/>
          <w:szCs w:val="28"/>
        </w:rPr>
        <w:t>влено дополнительное крепление;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Монтаж кабеленесущих систем должен осуществляетс</w:t>
      </w:r>
      <w:r w:rsidR="00856B43">
        <w:rPr>
          <w:rFonts w:ascii="Times New Roman" w:hAnsi="Times New Roman"/>
          <w:sz w:val="28"/>
          <w:szCs w:val="28"/>
        </w:rPr>
        <w:t>я согласно техническому заданию;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Максимально допустимый зазор между элементами кабельного канала 1мм;</w:t>
      </w:r>
    </w:p>
    <w:p w:rsidR="001F463A" w:rsidRPr="00856B43" w:rsidRDefault="00856B43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Лотки</w:t>
      </w:r>
      <w:r w:rsidR="001F463A" w:rsidRPr="00856B43">
        <w:rPr>
          <w:rFonts w:ascii="Times New Roman" w:hAnsi="Times New Roman"/>
          <w:sz w:val="28"/>
          <w:szCs w:val="28"/>
        </w:rPr>
        <w:t xml:space="preserve"> (короба) отрезаются при помощи дополнительного (специального)  инструмента и торцевой угол</w:t>
      </w:r>
      <w:r>
        <w:rPr>
          <w:rFonts w:ascii="Times New Roman" w:hAnsi="Times New Roman"/>
          <w:sz w:val="28"/>
          <w:szCs w:val="28"/>
        </w:rPr>
        <w:t xml:space="preserve"> должен составлять 90 градусов;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На кромках лотка (короба) должны отсутствовать излишки материалов («заусенцы», пыль), образовавшиеся </w:t>
      </w:r>
      <w:r w:rsidR="00856B43">
        <w:rPr>
          <w:rFonts w:ascii="Times New Roman" w:hAnsi="Times New Roman"/>
          <w:sz w:val="28"/>
          <w:szCs w:val="28"/>
        </w:rPr>
        <w:t>в результате отрезки;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После окончания монтажных работ вся защитная пленка с кабель-каналов (короб) должна быть удалена</w:t>
      </w:r>
      <w:r w:rsidR="00856B43">
        <w:rPr>
          <w:rFonts w:ascii="Times New Roman" w:hAnsi="Times New Roman"/>
          <w:sz w:val="28"/>
          <w:szCs w:val="28"/>
        </w:rPr>
        <w:t>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Лоток (короб) должен быть установлен строго горизонтально или вертикально, если иное не пр</w:t>
      </w:r>
      <w:r w:rsidR="00856B43">
        <w:rPr>
          <w:rFonts w:ascii="Times New Roman" w:hAnsi="Times New Roman"/>
          <w:sz w:val="28"/>
          <w:szCs w:val="28"/>
        </w:rPr>
        <w:t>едусмотрено конкурсным заданием;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В кабель-каналах (коробах) должна быть предусмотрена возможность разделения цепей с различным </w:t>
      </w:r>
      <w:r w:rsidR="00856B43">
        <w:rPr>
          <w:rFonts w:ascii="Times New Roman" w:hAnsi="Times New Roman"/>
          <w:sz w:val="28"/>
          <w:szCs w:val="28"/>
        </w:rPr>
        <w:t>напряжением;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не допускается зазоров между основанием ло</w:t>
      </w:r>
      <w:r w:rsidR="00856B43">
        <w:rPr>
          <w:rFonts w:ascii="Times New Roman" w:hAnsi="Times New Roman"/>
          <w:sz w:val="28"/>
          <w:szCs w:val="28"/>
        </w:rPr>
        <w:t>тка (короба) и защитной крышки;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проводники должны быть уложены, по ме</w:t>
      </w:r>
      <w:r w:rsidR="00856B43">
        <w:rPr>
          <w:rFonts w:ascii="Times New Roman" w:hAnsi="Times New Roman"/>
          <w:sz w:val="28"/>
          <w:szCs w:val="28"/>
        </w:rPr>
        <w:t>ре возможности, ровными рядами;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Проводники, проложенные в лотках, должны быть </w:t>
      </w:r>
      <w:r w:rsidR="00856B43">
        <w:rPr>
          <w:rFonts w:ascii="Times New Roman" w:hAnsi="Times New Roman"/>
          <w:sz w:val="28"/>
          <w:szCs w:val="28"/>
        </w:rPr>
        <w:t>закреплены к несущим основаниям;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Проводники, должны быть промаркированы бирками: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начале и конце лотков;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местах подключения электрооборудования;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на ответвлениях трасс.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номер кабельной линии;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марка кабеля/провода.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Металлические конструкции, по которым проложены кабельн</w:t>
      </w:r>
      <w:r w:rsidR="00856B43">
        <w:rPr>
          <w:rFonts w:ascii="Times New Roman" w:hAnsi="Times New Roman"/>
          <w:sz w:val="28"/>
          <w:szCs w:val="28"/>
        </w:rPr>
        <w:t>ые линии, должны быть заземлены;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Трубы и рукава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Открытая электропроводка должны быть пролож</w:t>
      </w:r>
      <w:r w:rsidR="00856B43">
        <w:rPr>
          <w:rFonts w:ascii="Times New Roman" w:hAnsi="Times New Roman"/>
          <w:sz w:val="28"/>
          <w:szCs w:val="28"/>
        </w:rPr>
        <w:t>ена в гибких или жестких трубах;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гофрированных труб не более чем через 300 мм на прямолинейных участках, по одному креплению в районе пов</w:t>
      </w:r>
      <w:r w:rsidR="00856B43">
        <w:rPr>
          <w:rFonts w:ascii="Times New Roman" w:hAnsi="Times New Roman"/>
          <w:sz w:val="28"/>
          <w:szCs w:val="28"/>
        </w:rPr>
        <w:t xml:space="preserve">орота линии. Крепление жестких </w:t>
      </w:r>
      <w:r w:rsidRPr="00856B43">
        <w:rPr>
          <w:rFonts w:ascii="Times New Roman" w:hAnsi="Times New Roman"/>
          <w:sz w:val="28"/>
          <w:szCs w:val="28"/>
        </w:rPr>
        <w:t>труб не более чем через 500 мм на прямолинейных участках, по одному кре</w:t>
      </w:r>
      <w:r w:rsidR="00856B43">
        <w:rPr>
          <w:rFonts w:ascii="Times New Roman" w:hAnsi="Times New Roman"/>
          <w:sz w:val="28"/>
          <w:szCs w:val="28"/>
        </w:rPr>
        <w:t>плению в районе поворота линии;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Радиус изгиба гофрированных труб, должен </w:t>
      </w:r>
      <w:r w:rsidR="00856B43">
        <w:rPr>
          <w:rFonts w:ascii="Times New Roman" w:hAnsi="Times New Roman"/>
          <w:sz w:val="28"/>
          <w:szCs w:val="28"/>
        </w:rPr>
        <w:t>быть не менее 5 диаметров трубы;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 В местах соединений гибких и жестких труб должна быть ис</w:t>
      </w:r>
      <w:r w:rsidR="00856B43">
        <w:rPr>
          <w:rFonts w:ascii="Times New Roman" w:hAnsi="Times New Roman"/>
          <w:sz w:val="28"/>
          <w:szCs w:val="28"/>
        </w:rPr>
        <w:t>пользована соединительная муфта;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Допускается использование не более двух поворотов. Если пово</w:t>
      </w:r>
      <w:r w:rsidR="00856B43">
        <w:rPr>
          <w:rFonts w:ascii="Times New Roman" w:hAnsi="Times New Roman"/>
          <w:sz w:val="28"/>
          <w:szCs w:val="28"/>
        </w:rPr>
        <w:t xml:space="preserve">ротов больше, то рекомендуется </w:t>
      </w:r>
      <w:r w:rsidRPr="00856B43">
        <w:rPr>
          <w:rFonts w:ascii="Times New Roman" w:hAnsi="Times New Roman"/>
          <w:sz w:val="28"/>
          <w:szCs w:val="28"/>
        </w:rPr>
        <w:t>установить дополнительную коробку для протяжки кабельной линии.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Распределительные коробки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быть соответствовать сво</w:t>
      </w:r>
      <w:r w:rsidR="00856B43">
        <w:rPr>
          <w:rFonts w:ascii="Times New Roman" w:hAnsi="Times New Roman"/>
          <w:sz w:val="28"/>
          <w:szCs w:val="28"/>
        </w:rPr>
        <w:t>ему функциональному назначению;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Распределительные коробки должны быть надежно закреплены, согласно разметке</w:t>
      </w:r>
      <w:r w:rsidR="00856B43">
        <w:rPr>
          <w:rFonts w:ascii="Times New Roman" w:hAnsi="Times New Roman"/>
          <w:sz w:val="28"/>
          <w:szCs w:val="28"/>
        </w:rPr>
        <w:t>, на основании коробки;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Соединения внутри распределительной коробки должны быть выполнены с помощью клеммников (скрутки не допускаются). Тип и марка клеммников должны соот</w:t>
      </w:r>
      <w:r w:rsidR="00856B43">
        <w:rPr>
          <w:rFonts w:ascii="Times New Roman" w:hAnsi="Times New Roman"/>
          <w:sz w:val="28"/>
          <w:szCs w:val="28"/>
        </w:rPr>
        <w:t>ветствовать типу кабельной жилы;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К каждому винту вывода зажимного клеммника разрешается подключать не более 2 проводников. Не допускается подключе</w:t>
      </w:r>
      <w:r w:rsidR="00856B43">
        <w:rPr>
          <w:rFonts w:ascii="Times New Roman" w:hAnsi="Times New Roman"/>
          <w:sz w:val="28"/>
          <w:szCs w:val="28"/>
        </w:rPr>
        <w:t xml:space="preserve">ние разных сечений проводников </w:t>
      </w:r>
      <w:r w:rsidRPr="00856B43">
        <w:rPr>
          <w:rFonts w:ascii="Times New Roman" w:hAnsi="Times New Roman"/>
          <w:sz w:val="28"/>
          <w:szCs w:val="28"/>
        </w:rPr>
        <w:t>к одному выводу винта клеммника, а</w:t>
      </w:r>
      <w:r w:rsidR="00856B43">
        <w:rPr>
          <w:rFonts w:ascii="Times New Roman" w:hAnsi="Times New Roman"/>
          <w:sz w:val="28"/>
          <w:szCs w:val="28"/>
        </w:rPr>
        <w:t xml:space="preserve"> также разных типов проводников;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Не допускаются зазоры на корпусе распределительной коробки, которые смогут снизить степень защиты (IP)</w:t>
      </w:r>
      <w:r w:rsidR="00856B43">
        <w:rPr>
          <w:rFonts w:ascii="Times New Roman" w:hAnsi="Times New Roman"/>
          <w:sz w:val="28"/>
          <w:szCs w:val="28"/>
        </w:rPr>
        <w:t>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F</w:t>
      </w:r>
      <w:r w:rsidR="00856B43">
        <w:rPr>
          <w:rFonts w:ascii="Times New Roman" w:hAnsi="Times New Roman" w:cs="Times New Roman"/>
          <w:sz w:val="28"/>
          <w:szCs w:val="28"/>
        </w:rPr>
        <w:t xml:space="preserve">. </w:t>
      </w:r>
      <w:r w:rsidRPr="001F463A">
        <w:rPr>
          <w:rFonts w:ascii="Times New Roman" w:hAnsi="Times New Roman" w:cs="Times New Roman"/>
          <w:sz w:val="28"/>
          <w:szCs w:val="28"/>
        </w:rPr>
        <w:t>Монтаж и соединение проводников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Разделка проводов и кабелей: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разделки используются специальные инструменты;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загрязнения и повреждения жил кабелей или проводов;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Подключение проводников к выводам аппаратуры: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При осмотре выводов под углом в 90º к проводнику не видно меди;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На окончаниях проводни</w:t>
      </w:r>
      <w:r w:rsidR="00856B43">
        <w:rPr>
          <w:rFonts w:ascii="Times New Roman" w:hAnsi="Times New Roman"/>
          <w:sz w:val="28"/>
          <w:szCs w:val="28"/>
        </w:rPr>
        <w:t xml:space="preserve">ков, которые введены в зажимы, </w:t>
      </w:r>
      <w:r w:rsidRPr="001F463A">
        <w:rPr>
          <w:rFonts w:ascii="Times New Roman" w:hAnsi="Times New Roman"/>
          <w:sz w:val="28"/>
          <w:szCs w:val="28"/>
        </w:rPr>
        <w:t>отсутствует изоляции;</w:t>
      </w:r>
    </w:p>
    <w:p w:rsid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</w:t>
      </w:r>
      <w:r w:rsidR="00856B43">
        <w:rPr>
          <w:rFonts w:ascii="Times New Roman" w:hAnsi="Times New Roman"/>
          <w:sz w:val="28"/>
          <w:szCs w:val="28"/>
        </w:rPr>
        <w:t>) или использованы наконечники.</w:t>
      </w:r>
    </w:p>
    <w:p w:rsidR="000665BA" w:rsidRDefault="000665BA" w:rsidP="000665BA">
      <w:pPr>
        <w:spacing w:after="0" w:line="36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0665BA" w:rsidRPr="000665BA" w:rsidRDefault="000665BA" w:rsidP="000665BA">
      <w:pPr>
        <w:spacing w:after="0" w:line="36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lastRenderedPageBreak/>
        <w:t>НКУ: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Внутри оболочки НКУ нет остатков монтажных проводов, материалов и изделий;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Присоединения: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наконечника;</w:t>
      </w:r>
    </w:p>
    <w:p w:rsidR="001F463A" w:rsidRPr="001F463A" w:rsidRDefault="00571A21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выводам </w:t>
      </w:r>
      <w:r w:rsidR="001F463A" w:rsidRPr="00571A21">
        <w:rPr>
          <w:rFonts w:ascii="Times New Roman" w:hAnsi="Times New Roman"/>
          <w:sz w:val="28"/>
          <w:szCs w:val="28"/>
        </w:rPr>
        <w:t xml:space="preserve">или контактным </w:t>
      </w:r>
      <w:r>
        <w:rPr>
          <w:rFonts w:ascii="Times New Roman" w:hAnsi="Times New Roman"/>
          <w:sz w:val="28"/>
          <w:szCs w:val="28"/>
        </w:rPr>
        <w:t xml:space="preserve">зажимам аппаратов присоединено </w:t>
      </w:r>
      <w:r w:rsidR="001F463A" w:rsidRPr="00571A21">
        <w:rPr>
          <w:rFonts w:ascii="Times New Roman" w:hAnsi="Times New Roman"/>
          <w:sz w:val="28"/>
          <w:szCs w:val="28"/>
        </w:rPr>
        <w:t xml:space="preserve">минимальное количество проводников;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Произведена достаточная затяжка винтов выводов аппаратов без повреждения жил проводов.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Укладка кабелей: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не им</w:t>
      </w:r>
      <w:r w:rsidR="00571A21">
        <w:rPr>
          <w:rFonts w:ascii="Times New Roman" w:hAnsi="Times New Roman"/>
          <w:sz w:val="28"/>
          <w:szCs w:val="28"/>
        </w:rPr>
        <w:t xml:space="preserve">еют повреждений и загрязнений, </w:t>
      </w:r>
      <w:r w:rsidRPr="00571A21">
        <w:rPr>
          <w:rFonts w:ascii="Times New Roman" w:hAnsi="Times New Roman"/>
          <w:sz w:val="28"/>
          <w:szCs w:val="28"/>
        </w:rPr>
        <w:t>снижающих электрическую прочность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Соблюдены достаточные радиусы изгиба проводов и кабелей, исключающие повреждения жил и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 xml:space="preserve">Провода и кабели уложены в кабель-каналы или собраны в жгуты. Коэффициент заполнения коробов кабельных каналов не превышает 40%.  Установлено достаточное количество хомутов, для формирования плотного жгута;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Кабель-каналы и жгуты размещены горизонтально либо вертикально</w:t>
      </w:r>
      <w:r w:rsidRPr="00571A21">
        <w:rPr>
          <w:rFonts w:ascii="Times New Roman" w:hAnsi="Times New Roman"/>
          <w:sz w:val="28"/>
          <w:szCs w:val="28"/>
        </w:rPr>
        <w:t xml:space="preserve"> по кратчайш</w:t>
      </w:r>
      <w:r w:rsidR="00571A21">
        <w:rPr>
          <w:rFonts w:ascii="Times New Roman" w:hAnsi="Times New Roman"/>
          <w:sz w:val="28"/>
          <w:szCs w:val="28"/>
        </w:rPr>
        <w:t xml:space="preserve">им расстояниям и с минимальным </w:t>
      </w:r>
      <w:r w:rsidRPr="00571A21">
        <w:rPr>
          <w:rFonts w:ascii="Times New Roman" w:hAnsi="Times New Roman"/>
          <w:sz w:val="28"/>
          <w:szCs w:val="28"/>
        </w:rPr>
        <w:t xml:space="preserve">количеством изгибов и перекрещиваний;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в жгутах скреплены между собой и закреплены на несущих ко</w:t>
      </w:r>
      <w:r w:rsidR="00571A21">
        <w:rPr>
          <w:rFonts w:ascii="Times New Roman" w:hAnsi="Times New Roman"/>
          <w:sz w:val="28"/>
          <w:szCs w:val="28"/>
        </w:rPr>
        <w:t xml:space="preserve">нструкциях (каркас НКУ, детали </w:t>
      </w:r>
      <w:r w:rsidRPr="00571A21">
        <w:rPr>
          <w:rFonts w:ascii="Times New Roman" w:hAnsi="Times New Roman"/>
          <w:sz w:val="28"/>
          <w:szCs w:val="28"/>
        </w:rPr>
        <w:t>для установки устройств т т.д.).В местах поворотов стволы и ответвления жгутов закреплены до и после поворота;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Жгуты и отдельные провода не закрывают доступ к местам крепления и выводам устройств, не затрудняют</w:t>
      </w:r>
      <w:r w:rsidRPr="001F463A">
        <w:rPr>
          <w:rFonts w:ascii="Times New Roman" w:eastAsiaTheme="minorHAnsi" w:hAnsi="Times New Roman"/>
          <w:sz w:val="28"/>
          <w:szCs w:val="28"/>
        </w:rPr>
        <w:t xml:space="preserve"> их ревизию, регулировку, демонтаж.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Маркировка: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Передняя панель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Выполнена маркировка </w:t>
      </w:r>
      <w:r w:rsidR="00571A21">
        <w:rPr>
          <w:rFonts w:ascii="Times New Roman" w:hAnsi="Times New Roman"/>
          <w:sz w:val="28"/>
          <w:szCs w:val="28"/>
        </w:rPr>
        <w:t xml:space="preserve">аппаратов, </w:t>
      </w:r>
      <w:r w:rsidRPr="001F463A">
        <w:rPr>
          <w:rFonts w:ascii="Times New Roman" w:hAnsi="Times New Roman"/>
          <w:sz w:val="28"/>
          <w:szCs w:val="28"/>
        </w:rPr>
        <w:t>позволяющая однозначно их идентифицировать. Маркировка эстетична, легко читается и достаточна прочна.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Внутренние элементы НКУ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>Силовые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Обозначены </w:t>
      </w:r>
      <w:r w:rsidR="00571A21">
        <w:rPr>
          <w:rFonts w:ascii="Times New Roman" w:hAnsi="Times New Roman"/>
          <w:sz w:val="28"/>
          <w:szCs w:val="28"/>
        </w:rPr>
        <w:t xml:space="preserve">фазные, нейтральный и защитный </w:t>
      </w:r>
      <w:r w:rsidRPr="001F463A">
        <w:rPr>
          <w:rFonts w:ascii="Times New Roman" w:hAnsi="Times New Roman"/>
          <w:sz w:val="28"/>
          <w:szCs w:val="28"/>
        </w:rPr>
        <w:t>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</w:t>
      </w:r>
      <w:r w:rsidR="00571A21">
        <w:rPr>
          <w:rFonts w:ascii="Times New Roman" w:hAnsi="Times New Roman"/>
          <w:sz w:val="28"/>
          <w:szCs w:val="28"/>
        </w:rPr>
        <w:t>означений, или обоими способами;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Вторичные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вторичных цепей.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Обозначения нанесены с помощью маркеров (например, кембриков), которые располагаются на концах проводников и, в случае необходимости, вдоль кабельной трассы.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Степень защиты</w:t>
      </w:r>
    </w:p>
    <w:p w:rsidR="001F463A" w:rsidRPr="00571A21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После монтажа НКУ обеспечивается заданная степень защиты;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Непрерывность электрического соединения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Обеспечено надёжное соединение открытых проводящих частей НКУ с цепью защиты. Сопротивление межд</w:t>
      </w:r>
      <w:r w:rsidR="00571A21">
        <w:rPr>
          <w:rFonts w:ascii="Times New Roman" w:hAnsi="Times New Roman"/>
          <w:sz w:val="28"/>
          <w:szCs w:val="28"/>
        </w:rPr>
        <w:t xml:space="preserve">у входным защитным проводником </w:t>
      </w:r>
      <w:r w:rsidRPr="00571A21">
        <w:rPr>
          <w:rFonts w:ascii="Times New Roman" w:hAnsi="Times New Roman"/>
          <w:sz w:val="28"/>
          <w:szCs w:val="28"/>
        </w:rPr>
        <w:t xml:space="preserve">и </w:t>
      </w:r>
      <w:r w:rsidR="00A958FF">
        <w:rPr>
          <w:rFonts w:ascii="Times New Roman" w:hAnsi="Times New Roman"/>
          <w:sz w:val="28"/>
          <w:szCs w:val="28"/>
        </w:rPr>
        <w:t>любой</w:t>
      </w:r>
      <w:r w:rsidR="00571A21">
        <w:rPr>
          <w:rFonts w:ascii="Times New Roman" w:hAnsi="Times New Roman"/>
          <w:sz w:val="28"/>
          <w:szCs w:val="28"/>
        </w:rPr>
        <w:t xml:space="preserve"> открытой проводящей </w:t>
      </w:r>
      <w:r w:rsidRPr="00571A21">
        <w:rPr>
          <w:rFonts w:ascii="Times New Roman" w:hAnsi="Times New Roman"/>
          <w:sz w:val="28"/>
          <w:szCs w:val="28"/>
        </w:rPr>
        <w:t xml:space="preserve">частью не </w:t>
      </w:r>
      <w:r w:rsidR="00A958FF">
        <w:rPr>
          <w:rFonts w:ascii="Times New Roman" w:hAnsi="Times New Roman"/>
          <w:sz w:val="28"/>
          <w:szCs w:val="28"/>
        </w:rPr>
        <w:t xml:space="preserve">должно </w:t>
      </w:r>
      <w:r w:rsidRPr="00571A21">
        <w:rPr>
          <w:rFonts w:ascii="Times New Roman" w:hAnsi="Times New Roman"/>
          <w:sz w:val="28"/>
          <w:szCs w:val="28"/>
        </w:rPr>
        <w:t xml:space="preserve">превышает </w:t>
      </w:r>
      <w:r w:rsidR="000665BA" w:rsidRPr="00A328C7">
        <w:rPr>
          <w:rFonts w:ascii="Times New Roman" w:hAnsi="Times New Roman"/>
          <w:color w:val="FF0000"/>
          <w:sz w:val="28"/>
          <w:szCs w:val="28"/>
        </w:rPr>
        <w:t>0,5 Ω</w:t>
      </w:r>
      <w:r w:rsidR="000665BA">
        <w:rPr>
          <w:rFonts w:ascii="Times New Roman" w:hAnsi="Times New Roman"/>
          <w:color w:val="FF0000"/>
          <w:sz w:val="28"/>
          <w:szCs w:val="28"/>
        </w:rPr>
        <w:t>.</w:t>
      </w:r>
      <w:r w:rsidRPr="001F463A">
        <w:rPr>
          <w:rFonts w:ascii="Times New Roman" w:hAnsi="Times New Roman"/>
          <w:sz w:val="28"/>
          <w:szCs w:val="28"/>
        </w:rPr>
        <w:t xml:space="preserve"> Используются крепежные детали, обеспечивающее низкое контактное сопротивление;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G. Поиск неисправностей оценивается по найденным или не найденным неисправностям.</w:t>
      </w:r>
    </w:p>
    <w:p w:rsid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H. Программирование оценивается по выполненным или не выполненным функциям.</w:t>
      </w:r>
    </w:p>
    <w:p w:rsidR="00DE39D8" w:rsidRPr="001F463A" w:rsidRDefault="00AA2B8A" w:rsidP="001F463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689426"/>
      <w:r w:rsidRPr="001F463A">
        <w:rPr>
          <w:rFonts w:ascii="Times New Roman" w:hAnsi="Times New Roman"/>
          <w:szCs w:val="28"/>
        </w:rPr>
        <w:t xml:space="preserve">4.9. </w:t>
      </w:r>
      <w:r w:rsidR="00DE39D8" w:rsidRPr="001F463A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E84663" w:rsidRPr="004C219D">
        <w:rPr>
          <w:rFonts w:ascii="Times New Roman" w:hAnsi="Times New Roman" w:cs="Times New Roman"/>
          <w:sz w:val="28"/>
          <w:szCs w:val="28"/>
        </w:rPr>
        <w:t>четырех</w:t>
      </w:r>
      <w:r w:rsidRPr="004C219D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</w:t>
      </w:r>
      <w:r w:rsidRPr="00A57976">
        <w:rPr>
          <w:rFonts w:ascii="Times New Roman" w:hAnsi="Times New Roman" w:cs="Times New Roman"/>
          <w:sz w:val="28"/>
          <w:szCs w:val="28"/>
        </w:rPr>
        <w:t xml:space="preserve">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Там, где это возможно, Эксперты начисляют одинаковое количество баллов.</w:t>
      </w:r>
    </w:p>
    <w:p w:rsidR="00DE39D8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Тестирование и запуск установок под напряжением выполняется только в присутствии двух Экспертов.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90689427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0689428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4C219D">
        <w:rPr>
          <w:rFonts w:ascii="Times New Roman" w:hAnsi="Times New Roman" w:cs="Times New Roman"/>
          <w:sz w:val="28"/>
          <w:szCs w:val="28"/>
        </w:rPr>
        <w:t xml:space="preserve">от </w:t>
      </w:r>
      <w:r w:rsidR="00315BDF" w:rsidRPr="004C219D">
        <w:rPr>
          <w:rFonts w:ascii="Times New Roman" w:hAnsi="Times New Roman" w:cs="Times New Roman"/>
          <w:sz w:val="28"/>
          <w:szCs w:val="28"/>
        </w:rPr>
        <w:t>1</w:t>
      </w:r>
      <w:r w:rsidR="00843B4C" w:rsidRPr="004C219D">
        <w:rPr>
          <w:rFonts w:ascii="Times New Roman" w:hAnsi="Times New Roman" w:cs="Times New Roman"/>
          <w:sz w:val="28"/>
          <w:szCs w:val="28"/>
        </w:rPr>
        <w:t>2</w:t>
      </w:r>
      <w:r w:rsidRPr="004C219D">
        <w:rPr>
          <w:rFonts w:ascii="Times New Roman" w:hAnsi="Times New Roman" w:cs="Times New Roman"/>
          <w:sz w:val="28"/>
          <w:szCs w:val="28"/>
        </w:rPr>
        <w:t xml:space="preserve"> до </w:t>
      </w:r>
      <w:r w:rsidR="00315BDF" w:rsidRPr="004C219D">
        <w:rPr>
          <w:rFonts w:ascii="Times New Roman" w:hAnsi="Times New Roman" w:cs="Times New Roman"/>
          <w:sz w:val="28"/>
          <w:szCs w:val="28"/>
        </w:rPr>
        <w:t xml:space="preserve">28 </w:t>
      </w:r>
      <w:r w:rsidRPr="004C219D"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689429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1. Монтаж в промышленной и гражданской отраслях.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2. Программирование.</w:t>
      </w:r>
    </w:p>
    <w:p w:rsidR="00DE39D8" w:rsidRDefault="00881D42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3. Поиск неисправностей.</w:t>
      </w:r>
    </w:p>
    <w:p w:rsidR="00C54614" w:rsidRPr="003F09EB" w:rsidRDefault="00C54614" w:rsidP="00C546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9EB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3F09EB">
        <w:rPr>
          <w:rFonts w:ascii="Times New Roman" w:hAnsi="Times New Roman"/>
          <w:b/>
          <w:sz w:val="28"/>
          <w:szCs w:val="28"/>
        </w:rPr>
        <w:t>Демонстрационного Э</w:t>
      </w:r>
      <w:r w:rsidRPr="003F09EB">
        <w:rPr>
          <w:rFonts w:ascii="Times New Roman" w:hAnsi="Times New Roman"/>
          <w:b/>
          <w:sz w:val="28"/>
          <w:szCs w:val="28"/>
        </w:rPr>
        <w:t>кзамена</w:t>
      </w:r>
      <w:r w:rsidR="003F09EB">
        <w:rPr>
          <w:rFonts w:ascii="Times New Roman" w:hAnsi="Times New Roman"/>
          <w:b/>
          <w:sz w:val="28"/>
          <w:szCs w:val="28"/>
        </w:rPr>
        <w:t xml:space="preserve"> (далее ДЭ)</w:t>
      </w:r>
      <w:r w:rsidRPr="003F09EB">
        <w:rPr>
          <w:rFonts w:ascii="Times New Roman" w:hAnsi="Times New Roman"/>
          <w:b/>
          <w:sz w:val="28"/>
          <w:szCs w:val="28"/>
        </w:rPr>
        <w:t>, конкурсное задание содержит: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1. Монтаж кабеленесущих систем ЩО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Монтаж кабеленесущих систем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3. Монтаж элементов управления и нагрузки</w:t>
      </w:r>
      <w:r w:rsidR="00DB78D2">
        <w:rPr>
          <w:rFonts w:ascii="Times New Roman" w:hAnsi="Times New Roman"/>
          <w:sz w:val="28"/>
          <w:szCs w:val="28"/>
        </w:rPr>
        <w:t xml:space="preserve"> ЩО</w:t>
      </w:r>
    </w:p>
    <w:p w:rsidR="00DB78D2" w:rsidRDefault="00DB78D2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4. Монтаж элементов управления и нагрузки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Коммутация ЩО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Коммутация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Программирование</w:t>
      </w:r>
      <w:r w:rsidR="00DB78D2">
        <w:rPr>
          <w:rFonts w:ascii="Times New Roman" w:hAnsi="Times New Roman"/>
          <w:sz w:val="28"/>
          <w:szCs w:val="28"/>
        </w:rPr>
        <w:t xml:space="preserve"> ЩО</w:t>
      </w:r>
    </w:p>
    <w:p w:rsidR="00DB78D2" w:rsidRDefault="00DB78D2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8. Программирование ЩУ</w:t>
      </w:r>
    </w:p>
    <w:p w:rsidR="00C54614" w:rsidRP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9076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Поиск неисправностей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689430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Размеры установки кабелей и труб – это размеры до их центра;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Размеры установки оборудования, кабель каналов, лотков – это размеры до их центра или края;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размеры должны измеряются от центральных осей, нанесенных на панели кабины участника;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Как минимум три вида кабелей должно использоваться в задании;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 xml:space="preserve">Как минимум 5 видов кабленесущих систем должно </w:t>
      </w:r>
      <w:r>
        <w:rPr>
          <w:rFonts w:ascii="Times New Roman" w:hAnsi="Times New Roman"/>
          <w:sz w:val="28"/>
          <w:szCs w:val="28"/>
        </w:rPr>
        <w:t>использоваться.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Модуль1. Монтаж в промышленной и гражданской отрасли.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17 часов, включая ввод в эксплуатацию;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предоставить только материалы и оборудование для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Начало выполнения Модуля 1 в день С1;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Оценка за модуль может быть выставлена каждый день поэтапно, эти этапы должны быть определены в Конкурсном задании;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закончен в день С3;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смонтирован на 3х стенах и потолке кабинки участника;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программируемое реле;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оборудование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и чертежи по этому модулю должны быть опубликованы за 5 месяцев до конкурса.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Модуль2. Программирование.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2 часа;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опубликовать оборудование для этого модуля за 5 месяцев до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Модуль 2 должен быть завершен до дня С4;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устройства для программирования должны быть установлены участником во время выполнения Модуля 1;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обеспечить участников всеми необходимыми инструкциями, программным обеспечением для устройств, подлежащих программированию;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Инфраструктурный лист должен содержать конкретные версии устройств, ПО и доступные языки;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2 должен выполняться в помещениях, доступных для обозрения гостями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Во время выполнения Модуля 2 участникам запрещено использовать уст</w:t>
      </w:r>
      <w:r>
        <w:rPr>
          <w:rFonts w:ascii="Times New Roman" w:hAnsi="Times New Roman"/>
          <w:sz w:val="28"/>
          <w:szCs w:val="28"/>
        </w:rPr>
        <w:t>ройства для хранения информации.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Модуль3. Поиск неисправностей.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 час;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подготовить Электроустановки для этого модуля;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для Модуля 3 должны быть опубликованы вместе с Конкурсным заданием, и все эксперты могут подготовить список неисправностей и принести любые инструменты для их внесения;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Один комплект из 10ти неисправностей будет выбран</w:t>
      </w:r>
      <w:r>
        <w:rPr>
          <w:rFonts w:ascii="Times New Roman" w:hAnsi="Times New Roman"/>
          <w:sz w:val="28"/>
          <w:szCs w:val="28"/>
        </w:rPr>
        <w:t xml:space="preserve"> случайно.</w:t>
      </w:r>
    </w:p>
    <w:p w:rsidR="003F09EB" w:rsidRPr="003F09EB" w:rsidRDefault="003F09EB" w:rsidP="003F09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9EB"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/>
          <w:b/>
          <w:sz w:val="28"/>
          <w:szCs w:val="28"/>
        </w:rPr>
        <w:t>ДЭ</w:t>
      </w:r>
      <w:r w:rsidRPr="003F09EB">
        <w:rPr>
          <w:rFonts w:ascii="Times New Roman" w:hAnsi="Times New Roman"/>
          <w:b/>
          <w:sz w:val="28"/>
          <w:szCs w:val="28"/>
        </w:rPr>
        <w:t>, конкурсное задание содержит: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1. Монтаж кабеленесущих систем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Монтаж кабеленесущих систем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3. Монтаж элементов управления и нагрузки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4. Монтаж элементов управления и нагрузки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5. Коммутация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6. Коммутация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7. Программирование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8. Программирование ЩУ</w:t>
      </w:r>
    </w:p>
    <w:p w:rsidR="003F09EB" w:rsidRPr="00C54614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 9. Поиск неисправностей</w:t>
      </w:r>
    </w:p>
    <w:p w:rsidR="003F09EB" w:rsidRDefault="003F09EB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Временные интервалы устанавливаются в Центре Проведения Демонстрационного Экзамена (ЦПДЭ) с учетом местных условий: количество участников, количество рабочих мест и т.п.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>согласовывает и утверждает Главный эксперт ДЭ.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инструкции для всех модулей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Готовые конкурсные задания должны отражать стандарты по монтажу электрических установок, применяемые во всем мире.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Требования к вводу в эксплуатацию</w:t>
      </w:r>
    </w:p>
    <w:p w:rsidR="000107CF" w:rsidRPr="000107CF" w:rsidRDefault="000107CF" w:rsidP="000107CF">
      <w:pPr>
        <w:pStyle w:val="aff1"/>
        <w:numPr>
          <w:ilvl w:val="0"/>
          <w:numId w:val="8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07CF">
        <w:rPr>
          <w:rFonts w:ascii="Times New Roman" w:hAnsi="Times New Roman"/>
          <w:b/>
          <w:bCs/>
          <w:sz w:val="28"/>
          <w:szCs w:val="28"/>
        </w:rPr>
        <w:t>Металлосвязь</w:t>
      </w:r>
      <w:r w:rsidRPr="000107CF">
        <w:rPr>
          <w:rFonts w:ascii="Times New Roman" w:hAnsi="Times New Roman"/>
          <w:sz w:val="28"/>
          <w:szCs w:val="28"/>
        </w:rPr>
        <w:t> – это величина, которая характеризует связь и ее качество в цепи, созданной между объектом, который заземляется и заземляющим устройством. Дефекты металлосвязи, которые могут возникнуть в результате коррозии, проведения некачественного, непрофессионального монтажа, разрывов и прочих повреждений, в случае возникновения короткого замыкания могут иметь определенные последствия. Среди таких последствий наиболее распространенным считается возникновение в электрической сети высокой разности потенциалов, что в свою очередь, является опасным для жизни и деятельности людей, приводит к неисправностям электрооборудования и аппаратуры.</w:t>
      </w:r>
    </w:p>
    <w:p w:rsidR="00881D42" w:rsidRPr="000107CF" w:rsidRDefault="000107CF" w:rsidP="000107CF">
      <w:pPr>
        <w:pStyle w:val="aff1"/>
        <w:numPr>
          <w:ilvl w:val="0"/>
          <w:numId w:val="38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07CF">
        <w:rPr>
          <w:rFonts w:ascii="Times New Roman" w:hAnsi="Times New Roman"/>
          <w:sz w:val="28"/>
          <w:szCs w:val="28"/>
        </w:rPr>
        <w:t>Проверка производится путем простукивания мест соединений молотком и осмотра для выявления обрывов и других дефектов. Производится измерение переходных сопротивлений (при исправном состоянии контактного соединения сопротивление не превышает 0,05 Ом)</w:t>
      </w:r>
      <w:bookmarkStart w:id="23" w:name="_GoBack"/>
      <w:bookmarkEnd w:id="23"/>
    </w:p>
    <w:p w:rsid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sym w:font="Symbol" w:char="F0B7"/>
      </w:r>
      <w:r w:rsidR="00E230C9" w:rsidRPr="000107CF">
        <w:rPr>
          <w:rFonts w:ascii="Times New Roman" w:hAnsi="Times New Roman" w:cs="Times New Roman"/>
          <w:b/>
          <w:sz w:val="28"/>
          <w:szCs w:val="28"/>
        </w:rPr>
        <w:t>Сопротивление изоляции</w:t>
      </w:r>
      <w:r w:rsidR="00E230C9" w:rsidRPr="00E230C9">
        <w:rPr>
          <w:rFonts w:ascii="Times New Roman" w:hAnsi="Times New Roman" w:cs="Times New Roman"/>
          <w:sz w:val="28"/>
          <w:szCs w:val="28"/>
        </w:rPr>
        <w:t xml:space="preserve"> является основным показателем состояния изоляции, и его измерение является неотъемлемой частью испытаний всех видов электрооборудования и электрических цепей.</w:t>
      </w:r>
    </w:p>
    <w:p w:rsidR="00E230C9" w:rsidRDefault="00E230C9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C9">
        <w:rPr>
          <w:rFonts w:ascii="Times New Roman" w:hAnsi="Times New Roman" w:cs="Times New Roman"/>
          <w:sz w:val="28"/>
          <w:szCs w:val="28"/>
        </w:rPr>
        <w:t>Значения сопротивления изоляции должны быть не менее приведенных в табл</w:t>
      </w:r>
      <w:r>
        <w:rPr>
          <w:rFonts w:ascii="Times New Roman" w:hAnsi="Times New Roman" w:cs="Times New Roman"/>
          <w:sz w:val="28"/>
          <w:szCs w:val="28"/>
        </w:rPr>
        <w:t>ице.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3"/>
        <w:gridCol w:w="2303"/>
        <w:gridCol w:w="2693"/>
      </w:tblGrid>
      <w:tr w:rsidR="00E230C9" w:rsidTr="00E230C9">
        <w:trPr>
          <w:trHeight w:val="1293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Испытуемый элемент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Напряжение мегаомметра, 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Наименьшее допустимое значение сопротивления изоляции, МОм</w:t>
            </w:r>
          </w:p>
        </w:tc>
      </w:tr>
      <w:tr w:rsidR="00E230C9" w:rsidTr="00E230C9"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1. Шины постоянного тока на щитах управления и в распределительных устройствах (при отсоединенных цепях)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2. Вторичные цепи каждого присоединения и цепи питания приводов выключателей и разъединителей1)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3. Цепи управления, защиты, автоматики и измерений, а также цепи возбуждения машин постоянного тока, присоединенные к силовым цепям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4. Вторичные цепи и элементы при питании от отдельного источника или через разделительный трансформатор, рассчитанные на рабочее напряжение 60 В и ниже2)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5. Электропроводки, в том числе осветительные сети3)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6. Распределительные устройства,4) щиты и токопроводы</w:t>
            </w:r>
          </w:p>
        </w:tc>
        <w:tc>
          <w:tcPr>
            <w:tcW w:w="2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230C9" w:rsidRPr="00881D42" w:rsidRDefault="00E230C9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1: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может включать в себя цепи освещения, силовые цепи;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должен включать задание по проектированию или разработке схем;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распределительных щитов и защитного оборудования;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программируемых устройств;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Должен включать устройства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Может включать структурированные кабельные системы, оборудование для контроля или оценки состояния окружающей среды;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и испытания должны быть проведены и зафиксированы документально перед вводом в эксплуатацию;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работы электроустановки может быть проведена при наличии оставшегося времени.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3 Поиск неисправностей: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одной электроустановки из двух частей. Первая часть должна быть запитана сверхнизким напряжением и может быть проверена под напряжением. Вторая часть должна быть без напряжения;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Электроустановка должна содержать: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освещения;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Розеточная цепь;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Силовая цепь (например, нагреватель или печь)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управления (например, управление насосом)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- 10 неисправностей должно быть внесено.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Неисправности должны включать: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высокое сопротивление сопротивления;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низкое сопротивление изоляции;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неправильную полярность;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визуальную неисправность;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Другие типы неисправностей, которые могут быть внесены: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неправильная настройка таймера;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неправильные настройки перегрузки;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короткое замыкание;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разрыв цепи;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- соединение с высоким сопротивлением;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Interconnection (взаимная связь)</w:t>
      </w:r>
      <w:r w:rsidR="00512A9D">
        <w:rPr>
          <w:rFonts w:ascii="Times New Roman" w:hAnsi="Times New Roman"/>
          <w:sz w:val="28"/>
          <w:szCs w:val="28"/>
        </w:rPr>
        <w:t>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Участники должны иметь свои собственные измерительные устройства;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неисправности должны быть устранены в соответствии с «Общие инструкции для всех модулей» и «Тре</w:t>
      </w:r>
      <w:r w:rsidR="00512A9D">
        <w:rPr>
          <w:rFonts w:ascii="Times New Roman" w:hAnsi="Times New Roman"/>
          <w:sz w:val="28"/>
          <w:szCs w:val="28"/>
        </w:rPr>
        <w:t>бования к вводу в эксплуатацию»</w:t>
      </w:r>
      <w:r w:rsidRPr="00881D42">
        <w:rPr>
          <w:rFonts w:ascii="Times New Roman" w:hAnsi="Times New Roman"/>
          <w:sz w:val="28"/>
          <w:szCs w:val="28"/>
        </w:rPr>
        <w:t>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 рисунке представлены стандартные символы неисправностей. Участник должен получить копию этого рисунка перед началом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93"/>
      </w:tblGrid>
      <w:tr w:rsidR="00881D42" w:rsidTr="004C219D">
        <w:trPr>
          <w:trHeight w:val="4195"/>
        </w:trPr>
        <w:tc>
          <w:tcPr>
            <w:tcW w:w="5025" w:type="dxa"/>
          </w:tcPr>
          <w:p w:rsidR="00881D42" w:rsidRDefault="00881D42" w:rsidP="004C219D">
            <w:pPr>
              <w:jc w:val="both"/>
            </w:pPr>
            <w:r w:rsidRPr="004933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6" w:type="dxa"/>
          </w:tcPr>
          <w:p w:rsidR="00881D42" w:rsidRDefault="00881D42" w:rsidP="004C219D">
            <w:pPr>
              <w:jc w:val="both"/>
            </w:pP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Короткое замыкание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Разрыв цепи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Низкое сопротивление изоляции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Неправильные настройки (таймер/перегрузка)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Визуальная неисправность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Полярность/чередование фаз</w:t>
            </w:r>
          </w:p>
          <w:p w:rsidR="00881D42" w:rsidRDefault="00881D42" w:rsidP="004C219D">
            <w:pPr>
              <w:spacing w:line="504" w:lineRule="auto"/>
              <w:jc w:val="both"/>
            </w:pPr>
            <w:r w:rsidRPr="00512A9D">
              <w:rPr>
                <w:sz w:val="22"/>
              </w:rPr>
              <w:t>Соединение с высоким сопротивлением</w:t>
            </w:r>
          </w:p>
        </w:tc>
      </w:tr>
    </w:tbl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Требования Организатора чемпионата: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Обеспечить подачу напряжения 380/220 V ACна каждое рабочее место;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Убедиться, что для тестирования имеется необходимое электропитание;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Собрать Модуль 1 и убедиться, что всего оборудования и материалов достаточно для его выполнения. Организовать демонстрацию этого задания на дисплее для участников.</w:t>
      </w:r>
    </w:p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Компоновка кабины участника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A57976" w:rsidRDefault="00881D42" w:rsidP="00881D4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1291" cy="35449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040" cy="35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689431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A66C7C">
              <w:rPr>
                <w:sz w:val="28"/>
                <w:szCs w:val="28"/>
              </w:rPr>
              <w:t xml:space="preserve"> </w:t>
            </w:r>
            <w:r w:rsidR="00835BF6" w:rsidRPr="00333911">
              <w:rPr>
                <w:sz w:val="28"/>
                <w:szCs w:val="28"/>
              </w:rPr>
              <w:lastRenderedPageBreak/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E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EFF" w:themeColor="background1"/>
                <w:sz w:val="28"/>
                <w:szCs w:val="28"/>
              </w:rPr>
            </w:pPr>
            <w:r w:rsidRPr="00333911">
              <w:rPr>
                <w:b/>
                <w:color w:val="FFFE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689432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0689433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0689434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689435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689436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689437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0689438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1599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strokecolor="red" strokeweight="1pt">
            <v:path arrowok="t"/>
            <v:textbox>
              <w:txbxContent>
                <w:p w:rsidR="004C219D" w:rsidRPr="00C34D40" w:rsidRDefault="004C219D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0689439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689440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0689441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На протяжение всего конкурса участники обязаны носить защитные очки и беруши.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</w:t>
      </w:r>
      <w:r w:rsidRPr="00FF55C1">
        <w:rPr>
          <w:rFonts w:ascii="Times New Roman" w:hAnsi="Times New Roman" w:cs="Times New Roman"/>
          <w:sz w:val="28"/>
          <w:szCs w:val="28"/>
        </w:rPr>
        <w:t>ксперты, наблюдающие за участниками, замечают нарушение правил техники безопасности и гигиены в ходе конкурса, они обязаны: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lastRenderedPageBreak/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Участник может получить разрешение на подачу нап</w:t>
      </w:r>
      <w:r>
        <w:rPr>
          <w:rFonts w:ascii="Times New Roman" w:hAnsi="Times New Roman" w:cs="Times New Roman"/>
          <w:sz w:val="28"/>
          <w:szCs w:val="28"/>
        </w:rPr>
        <w:t>ряжения от приемочной комиссии э</w:t>
      </w:r>
      <w:r w:rsidRPr="00FF55C1">
        <w:rPr>
          <w:rFonts w:ascii="Times New Roman" w:hAnsi="Times New Roman" w:cs="Times New Roman"/>
          <w:sz w:val="28"/>
          <w:szCs w:val="28"/>
        </w:rPr>
        <w:t>кспертов в следующих случаях: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Все обязательные тесты выполнены;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Установлены крышки всех устройств;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Визуальный осмотр не выявил оголенных проводников.</w:t>
      </w:r>
    </w:p>
    <w:p w:rsidR="00DE39D8" w:rsidRPr="0064491A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безопасности, э</w:t>
      </w:r>
      <w:r w:rsidRPr="00FF55C1">
        <w:rPr>
          <w:rFonts w:ascii="Times New Roman" w:hAnsi="Times New Roman" w:cs="Times New Roman"/>
          <w:sz w:val="28"/>
          <w:szCs w:val="28"/>
        </w:rPr>
        <w:t>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0689442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689443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689444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DE">
        <w:rPr>
          <w:rFonts w:ascii="Times New Roman" w:hAnsi="Times New Roman" w:cs="Times New Roman"/>
          <w:sz w:val="28"/>
          <w:szCs w:val="28"/>
        </w:rPr>
        <w:t xml:space="preserve">Участники должны </w:t>
      </w:r>
      <w:r w:rsidR="00A958FF">
        <w:rPr>
          <w:rFonts w:ascii="Times New Roman" w:hAnsi="Times New Roman" w:cs="Times New Roman"/>
          <w:sz w:val="28"/>
          <w:szCs w:val="28"/>
        </w:rPr>
        <w:t>иметь</w:t>
      </w:r>
      <w:r w:rsidRPr="004736DE">
        <w:rPr>
          <w:rFonts w:ascii="Times New Roman" w:hAnsi="Times New Roman" w:cs="Times New Roman"/>
          <w:sz w:val="28"/>
          <w:szCs w:val="28"/>
        </w:rPr>
        <w:t xml:space="preserve"> с собой свои собственные инструменты</w:t>
      </w:r>
      <w:r w:rsidR="00A66C7C">
        <w:rPr>
          <w:rFonts w:ascii="Times New Roman" w:hAnsi="Times New Roman" w:cs="Times New Roman"/>
          <w:sz w:val="28"/>
          <w:szCs w:val="28"/>
        </w:rPr>
        <w:t xml:space="preserve"> </w:t>
      </w:r>
      <w:r w:rsidR="00FF4AA3" w:rsidRPr="00A958FF">
        <w:rPr>
          <w:rFonts w:ascii="Times New Roman" w:hAnsi="Times New Roman" w:cs="Times New Roman"/>
          <w:sz w:val="28"/>
          <w:szCs w:val="28"/>
        </w:rPr>
        <w:t>и приспособления</w:t>
      </w:r>
      <w:r w:rsidR="00BD4E0E">
        <w:rPr>
          <w:rFonts w:ascii="Times New Roman" w:hAnsi="Times New Roman" w:cs="Times New Roman"/>
          <w:sz w:val="28"/>
          <w:szCs w:val="28"/>
        </w:rPr>
        <w:t>, которые он считает достаточными для выполнения задания</w:t>
      </w:r>
      <w:r w:rsidRPr="00A958FF">
        <w:rPr>
          <w:rFonts w:ascii="Times New Roman" w:hAnsi="Times New Roman" w:cs="Times New Roman"/>
          <w:sz w:val="28"/>
          <w:szCs w:val="28"/>
        </w:rPr>
        <w:t xml:space="preserve">. </w:t>
      </w:r>
      <w:r w:rsidR="00FF4AA3" w:rsidRPr="00A958FF">
        <w:rPr>
          <w:rFonts w:ascii="Times New Roman" w:hAnsi="Times New Roman" w:cs="Times New Roman"/>
          <w:sz w:val="28"/>
          <w:szCs w:val="28"/>
        </w:rPr>
        <w:t>Разрешен</w:t>
      </w:r>
      <w:r w:rsidR="00BD4E0E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FF4AA3" w:rsidRPr="00A958FF">
        <w:rPr>
          <w:rFonts w:ascii="Times New Roman" w:hAnsi="Times New Roman" w:cs="Times New Roman"/>
          <w:sz w:val="28"/>
          <w:szCs w:val="28"/>
        </w:rPr>
        <w:t>а</w:t>
      </w:r>
      <w:r w:rsidR="004736DE" w:rsidRPr="00A958FF">
        <w:rPr>
          <w:rFonts w:ascii="Times New Roman" w:hAnsi="Times New Roman" w:cs="Times New Roman"/>
          <w:sz w:val="28"/>
          <w:szCs w:val="28"/>
        </w:rPr>
        <w:t>ккумуляторный электроинструмент</w:t>
      </w:r>
      <w:r w:rsidR="00FF4AA3" w:rsidRPr="00A958FF">
        <w:rPr>
          <w:rFonts w:ascii="Times New Roman" w:hAnsi="Times New Roman" w:cs="Times New Roman"/>
          <w:sz w:val="28"/>
          <w:szCs w:val="28"/>
        </w:rPr>
        <w:t>: отвертка, дрель, реноватор</w:t>
      </w:r>
      <w:r w:rsidR="00A958FF" w:rsidRPr="00A958FF">
        <w:rPr>
          <w:rFonts w:ascii="Times New Roman" w:hAnsi="Times New Roman" w:cs="Times New Roman"/>
          <w:sz w:val="28"/>
          <w:szCs w:val="28"/>
        </w:rPr>
        <w:t>, лобзик</w:t>
      </w:r>
      <w:r w:rsidR="00FF4AA3" w:rsidRPr="00A958FF">
        <w:rPr>
          <w:rFonts w:ascii="Times New Roman" w:hAnsi="Times New Roman" w:cs="Times New Roman"/>
          <w:sz w:val="28"/>
          <w:szCs w:val="28"/>
        </w:rPr>
        <w:t>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68944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tbl>
      <w:tblPr>
        <w:tblStyle w:val="TableNormal0"/>
        <w:tblW w:w="5000" w:type="pct"/>
        <w:tblInd w:w="0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CellMar>
          <w:left w:w="57" w:type="dxa"/>
          <w:right w:w="57" w:type="dxa"/>
        </w:tblCellMar>
        <w:tblLook w:val="01E0"/>
      </w:tblPr>
      <w:tblGrid>
        <w:gridCol w:w="3355"/>
        <w:gridCol w:w="6398"/>
      </w:tblGrid>
      <w:tr w:rsidR="00FF55C1" w:rsidRPr="00A82881" w:rsidTr="004C219D">
        <w:tc>
          <w:tcPr>
            <w:tcW w:w="172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EFF" w:themeColor="background1"/>
                <w:sz w:val="20"/>
                <w:lang w:val="ru-RU"/>
              </w:rPr>
              <w:t>ТЕМА/ЗАДАНИЕ</w:t>
            </w:r>
          </w:p>
        </w:tc>
        <w:tc>
          <w:tcPr>
            <w:tcW w:w="328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EFF" w:themeColor="background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EFF" w:themeColor="background1"/>
                <w:sz w:val="20"/>
                <w:lang w:val="ru-RU"/>
              </w:rPr>
              <w:t>СПЕЦИАЛЬНЫЕ ПРАВИЛА ДЛЯ КОМПЕТЕНЦИИ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autoSpaceDE w:val="0"/>
              <w:autoSpaceDN w:val="0"/>
              <w:adjustRightInd w:val="0"/>
              <w:jc w:val="both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ru-RU" w:eastAsia="ru-RU"/>
              </w:rPr>
              <w:t>Использование техники — USB, карты памяти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6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разрешается использовать только карты памяти, предоставляемые организатором чемпионата. Запрещается вставлять любые другие карты памяти в компьютеры конкурсантов.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Нельзя выносить за пределы рабочей площадки карты памяти или любые другие портативные устройства памяти.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1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Карты памяти или другие портативные устройства памяти должны предъявляться главному эксперту в конце каждого дня для безопасного хранения, их нельзя выносить за пределы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не разрешается приносить на рабочую площадку персональные портативные компьютеры, планшеты и мобильные телефоны.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Экспертам и переводчикам разрешается использовать персональные портативные компьютеры, планшеты и мобильные телефоны только в помещении эксперта. Персональные портативные компьютеры и планшеты можно забирать с рабочей площадки в ночное время. 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устройства для фото- и видеосъемки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4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Конкурсантам, экспертам и переводчикам разрешается использовать на рабочей площадке персональные устройства для фото- и видеосъемки, однако нельзя делать никаких фотографий подробной информации конкурсного задания или ведомостей оценок.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60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Чертежи, записи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5"/>
              </w:numPr>
              <w:spacing w:before="55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Конкурсанты могут чертить чертежи,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Отказ оборудования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6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Если имеется явное доказательство того, что конкурсанты сами </w:t>
            </w: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lastRenderedPageBreak/>
              <w:t>причинили ущерб оборудованию, им не будет предоставляться замена и дополнительное время.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lastRenderedPageBreak/>
              <w:t>Техника безопасности, нормы охраны здоровья и защита окружающей среды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7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См. документ WorldSkills «Политика в области охраны труда, техники безопасности и защиты окружающей среды» и руководящий документ.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Инфраструктура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8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 разрешается использование на рабочей площадке суперклея, силикона, латекса или аналогичного клейкого материала.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Контроль за конкурсантами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Конкурсантов необходимо постоянно контролировать во время их работы. Эксперты, в чьи обязанности входит контроль, должны принять меры для того, чтобы их заменил другой эксперт, если им необходимо уйти.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Экспертам не разрешается контролировать своего конкурсанта-компатриота.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  <w:t>Экспертам и переводчикам разрешается входить на рабочее место только в том случае, если это одобрено главным экспертом или заместителем главного эксперта. Единственным исключением из этого правила является необходимость остановить конкурсанта по причинам, связанным с охраной труда, техникой безопасности и охраной окружающей среды.</w:t>
            </w:r>
          </w:p>
        </w:tc>
      </w:tr>
    </w:tbl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068944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FF55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D41269" w:rsidRDefault="00DA16AA" w:rsidP="00FF55C1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A16A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0449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640" cy="31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76B" w:rsidRPr="00277EB3" w:rsidRDefault="004C219D" w:rsidP="00277EB3">
      <w:pPr>
        <w:pStyle w:val="-1"/>
        <w:rPr>
          <w:rFonts w:ascii="Times New Roman" w:hAnsi="Times New Roman"/>
          <w:sz w:val="34"/>
          <w:szCs w:val="34"/>
        </w:rPr>
      </w:pPr>
      <w:bookmarkStart w:id="40" w:name="_Toc490689447"/>
      <w:r w:rsidRPr="00277EB3">
        <w:rPr>
          <w:rFonts w:ascii="Times New Roman" w:hAnsi="Times New Roman"/>
          <w:sz w:val="34"/>
          <w:szCs w:val="34"/>
        </w:rPr>
        <w:t>9.</w:t>
      </w:r>
      <w:r w:rsidR="0076076B" w:rsidRPr="00277EB3">
        <w:rPr>
          <w:rFonts w:ascii="Times New Roman" w:hAnsi="Times New Roman"/>
          <w:sz w:val="34"/>
          <w:szCs w:val="34"/>
        </w:rPr>
        <w:t xml:space="preserve"> ОСОБЫЕ ПРАВИЛА ВОЗРАСТНОЙ ГРУППЫ 1</w:t>
      </w:r>
      <w:r w:rsidR="00602C2B" w:rsidRPr="00277EB3">
        <w:rPr>
          <w:rFonts w:ascii="Times New Roman" w:hAnsi="Times New Roman"/>
          <w:sz w:val="34"/>
          <w:szCs w:val="34"/>
        </w:rPr>
        <w:t>2</w:t>
      </w:r>
      <w:r w:rsidR="0076076B" w:rsidRPr="00277EB3">
        <w:rPr>
          <w:rFonts w:ascii="Times New Roman" w:hAnsi="Times New Roman"/>
          <w:sz w:val="34"/>
          <w:szCs w:val="34"/>
        </w:rPr>
        <w:t>-16 ЛЕТ</w:t>
      </w:r>
      <w:bookmarkEnd w:id="40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Участие в чемпионатах школьников является неотъемлемой частью развития компетенции. Дети, занимающиеся электромонтажом в школах, кружках, курсах подготовки и т.п. способны выполнять работу взрослого монтажника с учетом возрастных особенностей и техники безопасности. </w:t>
      </w:r>
      <w:r w:rsidRPr="004C219D">
        <w:rPr>
          <w:rFonts w:ascii="Times New Roman" w:hAnsi="Times New Roman" w:cs="Times New Roman"/>
          <w:sz w:val="28"/>
          <w:szCs w:val="28"/>
        </w:rPr>
        <w:lastRenderedPageBreak/>
        <w:t>Школьники, пробующие свои силы в профессии сегодня, завтра могут выбрать профессию и оказывать серьезное влияние на развитие профессии благодаря профессиональным навыкам, полученным до обучения в техническом колледже.  </w:t>
      </w:r>
    </w:p>
    <w:p w:rsidR="00602C2B" w:rsidRPr="004C219D" w:rsidRDefault="004C219D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90689448"/>
      <w:r>
        <w:rPr>
          <w:rFonts w:ascii="Times New Roman" w:hAnsi="Times New Roman"/>
          <w:szCs w:val="28"/>
        </w:rPr>
        <w:t>9</w:t>
      </w:r>
      <w:r w:rsidRPr="004C219D">
        <w:rPr>
          <w:rFonts w:ascii="Times New Roman" w:hAnsi="Times New Roman"/>
          <w:szCs w:val="28"/>
        </w:rPr>
        <w:t>.1. ФОРМАТ УЧАСТИЯ ДЕТЕЙ В ЧЕМПИОНАТЕ</w:t>
      </w:r>
      <w:bookmarkEnd w:id="41"/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чемпионатах WorldSkills в рамках площадки, единой с конкурсной площадкой для студентов технических колледжей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командах по 2 человека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На соревновательной площадке школьников должна максимально соблюдаться техника безопасности, дети должны быть защищены от поражения электрическим током, должны использовать средства индивидуальной защиты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В соревнованиях по электромонтажу могут принимать участие дети в возрасте 12-16 лет.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Конкурсное задание должно быть приближено к реальному заданию WSR и иметь единую систему измерений соответственно заданию последнего Национального чемпионата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90689449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 ТРЕБОВАНИЯ К КОНКУРСНОМУ ЗАДАНИЮ В ЗАВИСИМОСТИ ОТ ВОЗРАСТА</w:t>
      </w:r>
      <w:bookmarkEnd w:id="42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Занятость детей в рамках чемпионата регламентируется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Чемпионат условно приравнивается к учебной деятельности.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90689450"/>
      <w:r>
        <w:rPr>
          <w:rFonts w:ascii="Times New Roman" w:hAnsi="Times New Roman"/>
          <w:szCs w:val="28"/>
        </w:rPr>
        <w:lastRenderedPageBreak/>
        <w:t>9</w:t>
      </w:r>
      <w:r w:rsidR="004C219D" w:rsidRPr="004C219D">
        <w:rPr>
          <w:rFonts w:ascii="Times New Roman" w:hAnsi="Times New Roman"/>
          <w:szCs w:val="28"/>
        </w:rPr>
        <w:t>.2.1. ВОЗРАСТНАЯ ГРУППА 14-16 ЛЕТ</w:t>
      </w:r>
      <w:bookmarkEnd w:id="43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дней, не более, чем по 6.6 академических (5 астрономических) часов в день. Максимальное время выполнения конкурсного задания – 15 часов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на вертикальной поверхности, повторяющей поверхность задания WSR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берется задание Национального чемпионата (отбора) WSR со сложностью задания не ниже 50 баллов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разный вольтаж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без электрического подключения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Пуск оборудования имеет право производить только группа экспертов из 3 человек при наличии у одного из экспертов допуска не ниже 3 группы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</w:t>
      </w:r>
      <w:r w:rsidRPr="005B5A19">
        <w:rPr>
          <w:rFonts w:ascii="Times New Roman" w:hAnsi="Times New Roman"/>
          <w:sz w:val="28"/>
          <w:szCs w:val="28"/>
        </w:rPr>
        <w:lastRenderedPageBreak/>
        <w:t>должны быть закрыты в стационарно установленных шкафах, оборудованных ключом.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490689451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.2.2. ВОЗРАСТНАЯ ГРУППА 12-14 ЛЕТ</w:t>
      </w:r>
      <w:bookmarkEnd w:id="44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 по 6 академических часов в день (4 астрономических часа)   Максимальное время выполнения конкурсного задания – 12 часов;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вертикальной поверхности, повторяющей поверхность задания WSR (кроме 2017 года);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берутся типовые схемы, используемые в задании Национального чемпионата (отбора) WSR, иные типовые схемы НКУ;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Схемы объединяются в единую инсталляцию. Инсталляция должна включать схему управления освещением и схему управления двигателем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24 вольта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Питание на электроустановку подается с использованием понижающего трансформатора на 24 вольта. Питание и пуск установки может проводить только эксперт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должны быть закрыты в стационарно установленных шкафах, оборудованных ключом.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490689452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.3. МНОГОКРАТНОЕ УЧАСТИЕ КОМАНД В СОРЕВНОВАНИЯХ</w:t>
      </w:r>
      <w:bookmarkEnd w:id="45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Команды школьников могут принимать участие в соревнованиях многократно, безотносительно занимаемых мест на финалах Национальных чемпионатов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Отбор на национальные финалы проходит в рамках чемпионатов «Молодые профессионалы» (WorldSkillsRussia) по аналогии с отбором учащихся технических колледжей.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490689453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.4. ЭКСПЕРТЫ МЛАДШЕЙ ВОЗРАСТНОЙ ГРУППЫ</w:t>
      </w:r>
      <w:bookmarkEnd w:id="46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Эксперты младшей возрастной группы включаются в профессиональное сообщество WorldSkillsRussia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В рамках чемпионата для работы с младшей возрастной группой назначается заместитель Главного эксперта соревнования.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Заместитель главного эксперта на площадке соревнований может назначить из числа экспертов-компатриотов ответственного (заместителя) за каждую возрастную группу (12+, 14+).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602C2B" w:rsidRDefault="005B5A19" w:rsidP="005B5A19">
      <w:pPr>
        <w:pStyle w:val="-2"/>
        <w:spacing w:before="0" w:after="0"/>
        <w:ind w:firstLine="709"/>
        <w:rPr>
          <w:rFonts w:ascii="Times New Roman" w:hAnsi="Times New Roman"/>
          <w:sz w:val="24"/>
          <w:lang w:eastAsia="ru-RU"/>
        </w:rPr>
      </w:pPr>
      <w:bookmarkStart w:id="47" w:name="_Toc490689454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.5. МОНИТОРИНГ ПОБЕДИТЕЛЕЙ</w:t>
      </w:r>
      <w:bookmarkEnd w:id="47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Участники и победители чемпионатов отслеживаются в системе мониторинга экспертным сообществом, вносятся в расширенный состав сборной юниоров, рекомендуются для развития в качестве учащихся технических СУЗов и ВУЗов.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8" w:name="_Toc490689455"/>
      <w:r>
        <w:rPr>
          <w:rFonts w:ascii="Times New Roman" w:hAnsi="Times New Roman"/>
          <w:szCs w:val="28"/>
        </w:rPr>
        <w:lastRenderedPageBreak/>
        <w:t>9</w:t>
      </w:r>
      <w:r w:rsidRPr="005B5A19">
        <w:rPr>
          <w:rFonts w:ascii="Times New Roman" w:hAnsi="Times New Roman"/>
          <w:szCs w:val="28"/>
        </w:rPr>
        <w:t>.6. МЕЖДУНАРОДНЫЕ СОРЕВНОВАНИЯ</w:t>
      </w:r>
      <w:bookmarkEnd w:id="48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Отбор на международные соревнования проводится экспертным сообществом на основании показателей участников расширенного состава сборной юниоров. Рекомендация в расширенный состав сборной осуществляется на основе объективных показателей системы CIS и обоснованного мнения экспертного сообщества по компетенции.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90689456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.7. СПОРНЫЕ МОМЕНТЫ</w:t>
      </w:r>
      <w:bookmarkEnd w:id="49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При возникновении спорных моментов все возникающие вопросы решаются в соответствии с правилами и регламентами WorldSkills.</w:t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076B" w:rsidRPr="00277EB3" w:rsidRDefault="0076076B" w:rsidP="00277EB3">
      <w:pPr>
        <w:pStyle w:val="-1"/>
        <w:rPr>
          <w:rFonts w:ascii="Times New Roman" w:hAnsi="Times New Roman"/>
          <w:sz w:val="34"/>
          <w:szCs w:val="34"/>
        </w:rPr>
      </w:pPr>
      <w:bookmarkStart w:id="50" w:name="_Toc486274030"/>
      <w:bookmarkStart w:id="51" w:name="_Toc490689457"/>
      <w:r w:rsidRPr="00277EB3">
        <w:rPr>
          <w:rFonts w:ascii="Times New Roman" w:hAnsi="Times New Roman"/>
          <w:sz w:val="34"/>
          <w:szCs w:val="34"/>
        </w:rPr>
        <w:t>10. ПРИВЛЕЧЕНИЕ ПОСЕТИТЕЛЕЙ И ПРЕССЫ</w:t>
      </w:r>
      <w:bookmarkEnd w:id="50"/>
      <w:bookmarkEnd w:id="51"/>
    </w:p>
    <w:p w:rsidR="0076076B" w:rsidRPr="005B5A19" w:rsidRDefault="0076076B" w:rsidP="005B5A19">
      <w:pPr>
        <w:pStyle w:val="af1"/>
        <w:spacing w:before="82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5B5A19">
        <w:rPr>
          <w:rFonts w:ascii="Times New Roman" w:eastAsiaTheme="minorHAnsi" w:hAnsi="Times New Roman"/>
          <w:sz w:val="28"/>
          <w:szCs w:val="28"/>
          <w:lang w:val="ru-RU"/>
        </w:rPr>
        <w:t>Ниже приведен перечень возможных способов максимально повысить степень участия посетителей и средств массовой информации: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Зона, расположенная рядом с местом проведения чемпионата, контролируемая местными учениками, где молодёжь  может ежедневно пробовать выполнить некоторые электротехнические работы.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Экраны дисплея.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Описание конкурсного задания.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Чертежи и конкурсные задания/части конкурсных заданий могут отображаться рядом с зоной 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Улучшенное понимание действий конкурсанта.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 могут отображаться в экранах, расположенных близко к месту проведения чемпионата. Полезная информация: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имя;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возраст;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страна происхождения;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обучения;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фактической деятельности;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о выборе профессионального обучения конкурсантами.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Карьерные перспективы.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брошюры;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рекламные листовки;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информаторов (молодых учеников).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о текущей ситуации на чемпионате.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можно использовать, если все конкурсанты работают на одном и том же модуле в один и тот же день.</w:t>
      </w:r>
    </w:p>
    <w:p w:rsidR="0076076B" w:rsidRPr="00D41269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76076B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83" w:rsidRDefault="00747783" w:rsidP="00970F49">
      <w:pPr>
        <w:spacing w:after="0" w:line="240" w:lineRule="auto"/>
      </w:pPr>
      <w:r>
        <w:separator/>
      </w:r>
    </w:p>
  </w:endnote>
  <w:endnote w:type="continuationSeparator" w:id="1">
    <w:p w:rsidR="00747783" w:rsidRDefault="0074778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4C219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219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C219D" w:rsidRPr="009955F8" w:rsidRDefault="004C219D" w:rsidP="006818A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Электромонтаж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C219D" w:rsidRPr="00832EBB" w:rsidRDefault="0031599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C219D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66C7C">
            <w:rPr>
              <w:caps/>
              <w:noProof/>
              <w:sz w:val="18"/>
              <w:szCs w:val="18"/>
            </w:rPr>
            <w:t>46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C219D" w:rsidRDefault="004C2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83" w:rsidRDefault="00747783" w:rsidP="00970F49">
      <w:pPr>
        <w:spacing w:after="0" w:line="240" w:lineRule="auto"/>
      </w:pPr>
      <w:r>
        <w:separator/>
      </w:r>
    </w:p>
  </w:footnote>
  <w:footnote w:type="continuationSeparator" w:id="1">
    <w:p w:rsidR="00747783" w:rsidRDefault="0074778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Pr="00B45AA4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BF508D"/>
    <w:multiLevelType w:val="hybridMultilevel"/>
    <w:tmpl w:val="C4C2BBD0"/>
    <w:lvl w:ilvl="0" w:tplc="BB3433E4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4F438D4">
      <w:start w:val="1"/>
      <w:numFmt w:val="bullet"/>
      <w:lvlText w:val="•"/>
      <w:lvlJc w:val="left"/>
      <w:pPr>
        <w:ind w:left="968" w:hanging="284"/>
      </w:pPr>
    </w:lvl>
    <w:lvl w:ilvl="2" w:tplc="84B0D7BE">
      <w:start w:val="1"/>
      <w:numFmt w:val="bullet"/>
      <w:lvlText w:val="•"/>
      <w:lvlJc w:val="left"/>
      <w:pPr>
        <w:ind w:left="1519" w:hanging="284"/>
      </w:pPr>
    </w:lvl>
    <w:lvl w:ilvl="3" w:tplc="1AA47938">
      <w:start w:val="1"/>
      <w:numFmt w:val="bullet"/>
      <w:lvlText w:val="•"/>
      <w:lvlJc w:val="left"/>
      <w:pPr>
        <w:ind w:left="2071" w:hanging="284"/>
      </w:pPr>
    </w:lvl>
    <w:lvl w:ilvl="4" w:tplc="B5786CDA">
      <w:start w:val="1"/>
      <w:numFmt w:val="bullet"/>
      <w:lvlText w:val="•"/>
      <w:lvlJc w:val="left"/>
      <w:pPr>
        <w:ind w:left="2622" w:hanging="284"/>
      </w:pPr>
    </w:lvl>
    <w:lvl w:ilvl="5" w:tplc="4912CADE">
      <w:start w:val="1"/>
      <w:numFmt w:val="bullet"/>
      <w:lvlText w:val="•"/>
      <w:lvlJc w:val="left"/>
      <w:pPr>
        <w:ind w:left="3174" w:hanging="284"/>
      </w:pPr>
    </w:lvl>
    <w:lvl w:ilvl="6" w:tplc="5A7A556E">
      <w:start w:val="1"/>
      <w:numFmt w:val="bullet"/>
      <w:lvlText w:val="•"/>
      <w:lvlJc w:val="left"/>
      <w:pPr>
        <w:ind w:left="3725" w:hanging="284"/>
      </w:pPr>
    </w:lvl>
    <w:lvl w:ilvl="7" w:tplc="DCE865DE">
      <w:start w:val="1"/>
      <w:numFmt w:val="bullet"/>
      <w:lvlText w:val="•"/>
      <w:lvlJc w:val="left"/>
      <w:pPr>
        <w:ind w:left="4277" w:hanging="284"/>
      </w:pPr>
    </w:lvl>
    <w:lvl w:ilvl="8" w:tplc="7968ECF6">
      <w:start w:val="1"/>
      <w:numFmt w:val="bullet"/>
      <w:lvlText w:val="•"/>
      <w:lvlJc w:val="left"/>
      <w:pPr>
        <w:ind w:left="4828" w:hanging="284"/>
      </w:pPr>
    </w:lvl>
  </w:abstractNum>
  <w:abstractNum w:abstractNumId="2">
    <w:nsid w:val="06AB0554"/>
    <w:multiLevelType w:val="multilevel"/>
    <w:tmpl w:val="170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D5571"/>
    <w:multiLevelType w:val="hybridMultilevel"/>
    <w:tmpl w:val="21BA25EA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C856C55"/>
    <w:multiLevelType w:val="hybridMultilevel"/>
    <w:tmpl w:val="6BB435C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343E5"/>
    <w:multiLevelType w:val="hybridMultilevel"/>
    <w:tmpl w:val="B67A172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E4D08770"/>
    <w:lvl w:ilvl="0" w:tplc="5BF2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436958"/>
    <w:multiLevelType w:val="hybridMultilevel"/>
    <w:tmpl w:val="22BE19A4"/>
    <w:lvl w:ilvl="0" w:tplc="F6AA7CA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B463EFA">
      <w:start w:val="1"/>
      <w:numFmt w:val="bullet"/>
      <w:lvlText w:val="•"/>
      <w:lvlJc w:val="left"/>
      <w:pPr>
        <w:ind w:left="968" w:hanging="284"/>
      </w:pPr>
    </w:lvl>
    <w:lvl w:ilvl="2" w:tplc="65C474B4">
      <w:start w:val="1"/>
      <w:numFmt w:val="bullet"/>
      <w:lvlText w:val="•"/>
      <w:lvlJc w:val="left"/>
      <w:pPr>
        <w:ind w:left="1519" w:hanging="284"/>
      </w:pPr>
    </w:lvl>
    <w:lvl w:ilvl="3" w:tplc="C0285328">
      <w:start w:val="1"/>
      <w:numFmt w:val="bullet"/>
      <w:lvlText w:val="•"/>
      <w:lvlJc w:val="left"/>
      <w:pPr>
        <w:ind w:left="2071" w:hanging="284"/>
      </w:pPr>
    </w:lvl>
    <w:lvl w:ilvl="4" w:tplc="A7C60672">
      <w:start w:val="1"/>
      <w:numFmt w:val="bullet"/>
      <w:lvlText w:val="•"/>
      <w:lvlJc w:val="left"/>
      <w:pPr>
        <w:ind w:left="2622" w:hanging="284"/>
      </w:pPr>
    </w:lvl>
    <w:lvl w:ilvl="5" w:tplc="9C82C760">
      <w:start w:val="1"/>
      <w:numFmt w:val="bullet"/>
      <w:lvlText w:val="•"/>
      <w:lvlJc w:val="left"/>
      <w:pPr>
        <w:ind w:left="3174" w:hanging="284"/>
      </w:pPr>
    </w:lvl>
    <w:lvl w:ilvl="6" w:tplc="4D04FCAA">
      <w:start w:val="1"/>
      <w:numFmt w:val="bullet"/>
      <w:lvlText w:val="•"/>
      <w:lvlJc w:val="left"/>
      <w:pPr>
        <w:ind w:left="3725" w:hanging="284"/>
      </w:pPr>
    </w:lvl>
    <w:lvl w:ilvl="7" w:tplc="BD028768">
      <w:start w:val="1"/>
      <w:numFmt w:val="bullet"/>
      <w:lvlText w:val="•"/>
      <w:lvlJc w:val="left"/>
      <w:pPr>
        <w:ind w:left="4277" w:hanging="284"/>
      </w:pPr>
    </w:lvl>
    <w:lvl w:ilvl="8" w:tplc="2D244522">
      <w:start w:val="1"/>
      <w:numFmt w:val="bullet"/>
      <w:lvlText w:val="•"/>
      <w:lvlJc w:val="left"/>
      <w:pPr>
        <w:ind w:left="4828" w:hanging="284"/>
      </w:pPr>
    </w:lvl>
  </w:abstractNum>
  <w:abstractNum w:abstractNumId="16">
    <w:nsid w:val="2C9B6E9F"/>
    <w:multiLevelType w:val="hybridMultilevel"/>
    <w:tmpl w:val="C26E8006"/>
    <w:lvl w:ilvl="0" w:tplc="D7AA2B28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B4E1A4A">
      <w:start w:val="1"/>
      <w:numFmt w:val="bullet"/>
      <w:lvlText w:val="•"/>
      <w:lvlJc w:val="left"/>
      <w:pPr>
        <w:ind w:left="968" w:hanging="284"/>
      </w:pPr>
    </w:lvl>
    <w:lvl w:ilvl="2" w:tplc="D71CFA30">
      <w:start w:val="1"/>
      <w:numFmt w:val="bullet"/>
      <w:lvlText w:val="•"/>
      <w:lvlJc w:val="left"/>
      <w:pPr>
        <w:ind w:left="1519" w:hanging="284"/>
      </w:pPr>
    </w:lvl>
    <w:lvl w:ilvl="3" w:tplc="BB204310">
      <w:start w:val="1"/>
      <w:numFmt w:val="bullet"/>
      <w:lvlText w:val="•"/>
      <w:lvlJc w:val="left"/>
      <w:pPr>
        <w:ind w:left="2071" w:hanging="284"/>
      </w:pPr>
    </w:lvl>
    <w:lvl w:ilvl="4" w:tplc="3A006E62">
      <w:start w:val="1"/>
      <w:numFmt w:val="bullet"/>
      <w:lvlText w:val="•"/>
      <w:lvlJc w:val="left"/>
      <w:pPr>
        <w:ind w:left="2622" w:hanging="284"/>
      </w:pPr>
    </w:lvl>
    <w:lvl w:ilvl="5" w:tplc="3F12F206">
      <w:start w:val="1"/>
      <w:numFmt w:val="bullet"/>
      <w:lvlText w:val="•"/>
      <w:lvlJc w:val="left"/>
      <w:pPr>
        <w:ind w:left="3174" w:hanging="284"/>
      </w:pPr>
    </w:lvl>
    <w:lvl w:ilvl="6" w:tplc="9B1AA040">
      <w:start w:val="1"/>
      <w:numFmt w:val="bullet"/>
      <w:lvlText w:val="•"/>
      <w:lvlJc w:val="left"/>
      <w:pPr>
        <w:ind w:left="3725" w:hanging="284"/>
      </w:pPr>
    </w:lvl>
    <w:lvl w:ilvl="7" w:tplc="2A5694D0">
      <w:start w:val="1"/>
      <w:numFmt w:val="bullet"/>
      <w:lvlText w:val="•"/>
      <w:lvlJc w:val="left"/>
      <w:pPr>
        <w:ind w:left="4277" w:hanging="284"/>
      </w:pPr>
    </w:lvl>
    <w:lvl w:ilvl="8" w:tplc="65000EBA">
      <w:start w:val="1"/>
      <w:numFmt w:val="bullet"/>
      <w:lvlText w:val="•"/>
      <w:lvlJc w:val="left"/>
      <w:pPr>
        <w:ind w:left="4828" w:hanging="284"/>
      </w:pPr>
    </w:lvl>
  </w:abstractNum>
  <w:abstractNum w:abstractNumId="17">
    <w:nsid w:val="32680A25"/>
    <w:multiLevelType w:val="hybridMultilevel"/>
    <w:tmpl w:val="1CA8AFD8"/>
    <w:lvl w:ilvl="0" w:tplc="6B6EC83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842407A">
      <w:start w:val="1"/>
      <w:numFmt w:val="bullet"/>
      <w:lvlText w:val="•"/>
      <w:lvlJc w:val="left"/>
      <w:pPr>
        <w:ind w:left="968" w:hanging="284"/>
      </w:pPr>
    </w:lvl>
    <w:lvl w:ilvl="2" w:tplc="08DA110C">
      <w:start w:val="1"/>
      <w:numFmt w:val="bullet"/>
      <w:lvlText w:val="•"/>
      <w:lvlJc w:val="left"/>
      <w:pPr>
        <w:ind w:left="1519" w:hanging="284"/>
      </w:pPr>
    </w:lvl>
    <w:lvl w:ilvl="3" w:tplc="515234A2">
      <w:start w:val="1"/>
      <w:numFmt w:val="bullet"/>
      <w:lvlText w:val="•"/>
      <w:lvlJc w:val="left"/>
      <w:pPr>
        <w:ind w:left="2071" w:hanging="284"/>
      </w:pPr>
    </w:lvl>
    <w:lvl w:ilvl="4" w:tplc="76D65A0E">
      <w:start w:val="1"/>
      <w:numFmt w:val="bullet"/>
      <w:lvlText w:val="•"/>
      <w:lvlJc w:val="left"/>
      <w:pPr>
        <w:ind w:left="2622" w:hanging="284"/>
      </w:pPr>
    </w:lvl>
    <w:lvl w:ilvl="5" w:tplc="21D405B0">
      <w:start w:val="1"/>
      <w:numFmt w:val="bullet"/>
      <w:lvlText w:val="•"/>
      <w:lvlJc w:val="left"/>
      <w:pPr>
        <w:ind w:left="3174" w:hanging="284"/>
      </w:pPr>
    </w:lvl>
    <w:lvl w:ilvl="6" w:tplc="81D2CB2C">
      <w:start w:val="1"/>
      <w:numFmt w:val="bullet"/>
      <w:lvlText w:val="•"/>
      <w:lvlJc w:val="left"/>
      <w:pPr>
        <w:ind w:left="3725" w:hanging="284"/>
      </w:pPr>
    </w:lvl>
    <w:lvl w:ilvl="7" w:tplc="FD8CA1E6">
      <w:start w:val="1"/>
      <w:numFmt w:val="bullet"/>
      <w:lvlText w:val="•"/>
      <w:lvlJc w:val="left"/>
      <w:pPr>
        <w:ind w:left="4277" w:hanging="284"/>
      </w:pPr>
    </w:lvl>
    <w:lvl w:ilvl="8" w:tplc="88CEB0D8">
      <w:start w:val="1"/>
      <w:numFmt w:val="bullet"/>
      <w:lvlText w:val="•"/>
      <w:lvlJc w:val="left"/>
      <w:pPr>
        <w:ind w:left="4828" w:hanging="284"/>
      </w:pPr>
    </w:lvl>
  </w:abstractNum>
  <w:abstractNum w:abstractNumId="18">
    <w:nsid w:val="364064DA"/>
    <w:multiLevelType w:val="multilevel"/>
    <w:tmpl w:val="87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768C2"/>
    <w:multiLevelType w:val="hybridMultilevel"/>
    <w:tmpl w:val="0BB0C092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409DC"/>
    <w:multiLevelType w:val="hybridMultilevel"/>
    <w:tmpl w:val="D080691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095F19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7C30"/>
    <w:multiLevelType w:val="multilevel"/>
    <w:tmpl w:val="190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374CC"/>
    <w:multiLevelType w:val="hybridMultilevel"/>
    <w:tmpl w:val="38FEBEDC"/>
    <w:lvl w:ilvl="0" w:tplc="ADB8F364">
      <w:start w:val="1"/>
      <w:numFmt w:val="bullet"/>
      <w:lvlText w:val=""/>
      <w:lvlJc w:val="left"/>
      <w:pPr>
        <w:ind w:left="42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32A17AC">
      <w:start w:val="1"/>
      <w:numFmt w:val="bullet"/>
      <w:lvlText w:val="•"/>
      <w:lvlJc w:val="left"/>
      <w:pPr>
        <w:ind w:left="978" w:hanging="284"/>
      </w:pPr>
    </w:lvl>
    <w:lvl w:ilvl="2" w:tplc="6B3E8280">
      <w:start w:val="1"/>
      <w:numFmt w:val="bullet"/>
      <w:lvlText w:val="•"/>
      <w:lvlJc w:val="left"/>
      <w:pPr>
        <w:ind w:left="1529" w:hanging="284"/>
      </w:pPr>
    </w:lvl>
    <w:lvl w:ilvl="3" w:tplc="CC8EF880">
      <w:start w:val="1"/>
      <w:numFmt w:val="bullet"/>
      <w:lvlText w:val="•"/>
      <w:lvlJc w:val="left"/>
      <w:pPr>
        <w:ind w:left="2081" w:hanging="284"/>
      </w:pPr>
    </w:lvl>
    <w:lvl w:ilvl="4" w:tplc="E05EF44E">
      <w:start w:val="1"/>
      <w:numFmt w:val="bullet"/>
      <w:lvlText w:val="•"/>
      <w:lvlJc w:val="left"/>
      <w:pPr>
        <w:ind w:left="2632" w:hanging="284"/>
      </w:pPr>
    </w:lvl>
    <w:lvl w:ilvl="5" w:tplc="1CB6CC1A">
      <w:start w:val="1"/>
      <w:numFmt w:val="bullet"/>
      <w:lvlText w:val="•"/>
      <w:lvlJc w:val="left"/>
      <w:pPr>
        <w:ind w:left="3184" w:hanging="284"/>
      </w:pPr>
    </w:lvl>
    <w:lvl w:ilvl="6" w:tplc="AA46EB52">
      <w:start w:val="1"/>
      <w:numFmt w:val="bullet"/>
      <w:lvlText w:val="•"/>
      <w:lvlJc w:val="left"/>
      <w:pPr>
        <w:ind w:left="3735" w:hanging="284"/>
      </w:pPr>
    </w:lvl>
    <w:lvl w:ilvl="7" w:tplc="46361854">
      <w:start w:val="1"/>
      <w:numFmt w:val="bullet"/>
      <w:lvlText w:val="•"/>
      <w:lvlJc w:val="left"/>
      <w:pPr>
        <w:ind w:left="4287" w:hanging="284"/>
      </w:pPr>
    </w:lvl>
    <w:lvl w:ilvl="8" w:tplc="B3E855D0">
      <w:start w:val="1"/>
      <w:numFmt w:val="bullet"/>
      <w:lvlText w:val="•"/>
      <w:lvlJc w:val="left"/>
      <w:pPr>
        <w:ind w:left="4838" w:hanging="284"/>
      </w:pPr>
    </w:lvl>
  </w:abstractNum>
  <w:abstractNum w:abstractNumId="25">
    <w:nsid w:val="4A527966"/>
    <w:multiLevelType w:val="hybridMultilevel"/>
    <w:tmpl w:val="31AE4B16"/>
    <w:lvl w:ilvl="0" w:tplc="76DE8240">
      <w:start w:val="1"/>
      <w:numFmt w:val="bullet"/>
      <w:lvlText w:val=""/>
      <w:lvlJc w:val="left"/>
      <w:pPr>
        <w:ind w:left="1386" w:hanging="281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1" w:tplc="726AA674">
      <w:start w:val="1"/>
      <w:numFmt w:val="bullet"/>
      <w:lvlText w:val=""/>
      <w:lvlJc w:val="left"/>
      <w:pPr>
        <w:ind w:left="1671" w:hanging="284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2" w:tplc="3DD4394A">
      <w:start w:val="1"/>
      <w:numFmt w:val="bullet"/>
      <w:lvlText w:val="•"/>
      <w:lvlJc w:val="left"/>
      <w:pPr>
        <w:ind w:left="2622" w:hanging="284"/>
      </w:pPr>
    </w:lvl>
    <w:lvl w:ilvl="3" w:tplc="588666BE">
      <w:start w:val="1"/>
      <w:numFmt w:val="bullet"/>
      <w:lvlText w:val="•"/>
      <w:lvlJc w:val="left"/>
      <w:pPr>
        <w:ind w:left="3572" w:hanging="284"/>
      </w:pPr>
    </w:lvl>
    <w:lvl w:ilvl="4" w:tplc="FCB2DC2E">
      <w:start w:val="1"/>
      <w:numFmt w:val="bullet"/>
      <w:lvlText w:val="•"/>
      <w:lvlJc w:val="left"/>
      <w:pPr>
        <w:ind w:left="4523" w:hanging="284"/>
      </w:pPr>
    </w:lvl>
    <w:lvl w:ilvl="5" w:tplc="6E947D7E">
      <w:start w:val="1"/>
      <w:numFmt w:val="bullet"/>
      <w:lvlText w:val="•"/>
      <w:lvlJc w:val="left"/>
      <w:pPr>
        <w:ind w:left="5473" w:hanging="284"/>
      </w:pPr>
    </w:lvl>
    <w:lvl w:ilvl="6" w:tplc="EBA6E282">
      <w:start w:val="1"/>
      <w:numFmt w:val="bullet"/>
      <w:lvlText w:val="•"/>
      <w:lvlJc w:val="left"/>
      <w:pPr>
        <w:ind w:left="6424" w:hanging="284"/>
      </w:pPr>
    </w:lvl>
    <w:lvl w:ilvl="7" w:tplc="33521A02">
      <w:start w:val="1"/>
      <w:numFmt w:val="bullet"/>
      <w:lvlText w:val="•"/>
      <w:lvlJc w:val="left"/>
      <w:pPr>
        <w:ind w:left="7374" w:hanging="284"/>
      </w:pPr>
    </w:lvl>
    <w:lvl w:ilvl="8" w:tplc="1812DEBC">
      <w:start w:val="1"/>
      <w:numFmt w:val="bullet"/>
      <w:lvlText w:val="•"/>
      <w:lvlJc w:val="left"/>
      <w:pPr>
        <w:ind w:left="8325" w:hanging="284"/>
      </w:pPr>
    </w:lvl>
  </w:abstractNum>
  <w:abstractNum w:abstractNumId="26">
    <w:nsid w:val="4F357707"/>
    <w:multiLevelType w:val="hybridMultilevel"/>
    <w:tmpl w:val="2910993A"/>
    <w:lvl w:ilvl="0" w:tplc="B2D41EC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05026268">
      <w:start w:val="1"/>
      <w:numFmt w:val="bullet"/>
      <w:lvlText w:val="•"/>
      <w:lvlJc w:val="left"/>
      <w:pPr>
        <w:ind w:left="968" w:hanging="284"/>
      </w:pPr>
    </w:lvl>
    <w:lvl w:ilvl="2" w:tplc="96B411C8">
      <w:start w:val="1"/>
      <w:numFmt w:val="bullet"/>
      <w:lvlText w:val="•"/>
      <w:lvlJc w:val="left"/>
      <w:pPr>
        <w:ind w:left="1519" w:hanging="284"/>
      </w:pPr>
    </w:lvl>
    <w:lvl w:ilvl="3" w:tplc="9B302678">
      <w:start w:val="1"/>
      <w:numFmt w:val="bullet"/>
      <w:lvlText w:val="•"/>
      <w:lvlJc w:val="left"/>
      <w:pPr>
        <w:ind w:left="2071" w:hanging="284"/>
      </w:pPr>
    </w:lvl>
    <w:lvl w:ilvl="4" w:tplc="38626DDC">
      <w:start w:val="1"/>
      <w:numFmt w:val="bullet"/>
      <w:lvlText w:val="•"/>
      <w:lvlJc w:val="left"/>
      <w:pPr>
        <w:ind w:left="2622" w:hanging="284"/>
      </w:pPr>
    </w:lvl>
    <w:lvl w:ilvl="5" w:tplc="EA1E103C">
      <w:start w:val="1"/>
      <w:numFmt w:val="bullet"/>
      <w:lvlText w:val="•"/>
      <w:lvlJc w:val="left"/>
      <w:pPr>
        <w:ind w:left="3174" w:hanging="284"/>
      </w:pPr>
    </w:lvl>
    <w:lvl w:ilvl="6" w:tplc="4B962D86">
      <w:start w:val="1"/>
      <w:numFmt w:val="bullet"/>
      <w:lvlText w:val="•"/>
      <w:lvlJc w:val="left"/>
      <w:pPr>
        <w:ind w:left="3725" w:hanging="284"/>
      </w:pPr>
    </w:lvl>
    <w:lvl w:ilvl="7" w:tplc="C91CDB38">
      <w:start w:val="1"/>
      <w:numFmt w:val="bullet"/>
      <w:lvlText w:val="•"/>
      <w:lvlJc w:val="left"/>
      <w:pPr>
        <w:ind w:left="4277" w:hanging="284"/>
      </w:pPr>
    </w:lvl>
    <w:lvl w:ilvl="8" w:tplc="7C98643E">
      <w:start w:val="1"/>
      <w:numFmt w:val="bullet"/>
      <w:lvlText w:val="•"/>
      <w:lvlJc w:val="left"/>
      <w:pPr>
        <w:ind w:left="4828" w:hanging="284"/>
      </w:pPr>
    </w:lvl>
  </w:abstractNum>
  <w:abstractNum w:abstractNumId="27">
    <w:nsid w:val="515A3C70"/>
    <w:multiLevelType w:val="hybridMultilevel"/>
    <w:tmpl w:val="C5CA8CA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FD71B0"/>
    <w:multiLevelType w:val="hybridMultilevel"/>
    <w:tmpl w:val="9164513E"/>
    <w:lvl w:ilvl="0" w:tplc="3E98C5C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9AEC2BC">
      <w:start w:val="1"/>
      <w:numFmt w:val="bullet"/>
      <w:lvlText w:val="•"/>
      <w:lvlJc w:val="left"/>
      <w:pPr>
        <w:ind w:left="968" w:hanging="284"/>
      </w:pPr>
    </w:lvl>
    <w:lvl w:ilvl="2" w:tplc="52A60F66">
      <w:start w:val="1"/>
      <w:numFmt w:val="bullet"/>
      <w:lvlText w:val="•"/>
      <w:lvlJc w:val="left"/>
      <w:pPr>
        <w:ind w:left="1519" w:hanging="284"/>
      </w:pPr>
    </w:lvl>
    <w:lvl w:ilvl="3" w:tplc="2CE47DE4">
      <w:start w:val="1"/>
      <w:numFmt w:val="bullet"/>
      <w:lvlText w:val="•"/>
      <w:lvlJc w:val="left"/>
      <w:pPr>
        <w:ind w:left="2071" w:hanging="284"/>
      </w:pPr>
    </w:lvl>
    <w:lvl w:ilvl="4" w:tplc="3A345530">
      <w:start w:val="1"/>
      <w:numFmt w:val="bullet"/>
      <w:lvlText w:val="•"/>
      <w:lvlJc w:val="left"/>
      <w:pPr>
        <w:ind w:left="2622" w:hanging="284"/>
      </w:pPr>
    </w:lvl>
    <w:lvl w:ilvl="5" w:tplc="A622CE3E">
      <w:start w:val="1"/>
      <w:numFmt w:val="bullet"/>
      <w:lvlText w:val="•"/>
      <w:lvlJc w:val="left"/>
      <w:pPr>
        <w:ind w:left="3174" w:hanging="284"/>
      </w:pPr>
    </w:lvl>
    <w:lvl w:ilvl="6" w:tplc="B2364712">
      <w:start w:val="1"/>
      <w:numFmt w:val="bullet"/>
      <w:lvlText w:val="•"/>
      <w:lvlJc w:val="left"/>
      <w:pPr>
        <w:ind w:left="3725" w:hanging="284"/>
      </w:pPr>
    </w:lvl>
    <w:lvl w:ilvl="7" w:tplc="F5960D42">
      <w:start w:val="1"/>
      <w:numFmt w:val="bullet"/>
      <w:lvlText w:val="•"/>
      <w:lvlJc w:val="left"/>
      <w:pPr>
        <w:ind w:left="4277" w:hanging="284"/>
      </w:pPr>
    </w:lvl>
    <w:lvl w:ilvl="8" w:tplc="23943D54">
      <w:start w:val="1"/>
      <w:numFmt w:val="bullet"/>
      <w:lvlText w:val="•"/>
      <w:lvlJc w:val="left"/>
      <w:pPr>
        <w:ind w:left="4828" w:hanging="284"/>
      </w:pPr>
    </w:lvl>
  </w:abstractNum>
  <w:abstractNum w:abstractNumId="29">
    <w:nsid w:val="53C74890"/>
    <w:multiLevelType w:val="hybridMultilevel"/>
    <w:tmpl w:val="7F704C92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CC1B2F"/>
    <w:multiLevelType w:val="hybridMultilevel"/>
    <w:tmpl w:val="35E646D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5469C8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2301F1D"/>
    <w:multiLevelType w:val="hybridMultilevel"/>
    <w:tmpl w:val="8782024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9E5F5A"/>
    <w:multiLevelType w:val="hybridMultilevel"/>
    <w:tmpl w:val="4DBE0224"/>
    <w:lvl w:ilvl="0" w:tplc="7AE8BD3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17464B80">
      <w:start w:val="1"/>
      <w:numFmt w:val="bullet"/>
      <w:lvlText w:val="•"/>
      <w:lvlJc w:val="left"/>
      <w:pPr>
        <w:ind w:left="968" w:hanging="284"/>
      </w:pPr>
    </w:lvl>
    <w:lvl w:ilvl="2" w:tplc="D1C067FC">
      <w:start w:val="1"/>
      <w:numFmt w:val="bullet"/>
      <w:lvlText w:val="•"/>
      <w:lvlJc w:val="left"/>
      <w:pPr>
        <w:ind w:left="1519" w:hanging="284"/>
      </w:pPr>
    </w:lvl>
    <w:lvl w:ilvl="3" w:tplc="9852F774">
      <w:start w:val="1"/>
      <w:numFmt w:val="bullet"/>
      <w:lvlText w:val="•"/>
      <w:lvlJc w:val="left"/>
      <w:pPr>
        <w:ind w:left="2071" w:hanging="284"/>
      </w:pPr>
    </w:lvl>
    <w:lvl w:ilvl="4" w:tplc="CC0EDA34">
      <w:start w:val="1"/>
      <w:numFmt w:val="bullet"/>
      <w:lvlText w:val="•"/>
      <w:lvlJc w:val="left"/>
      <w:pPr>
        <w:ind w:left="2622" w:hanging="284"/>
      </w:pPr>
    </w:lvl>
    <w:lvl w:ilvl="5" w:tplc="8EF601BA">
      <w:start w:val="1"/>
      <w:numFmt w:val="bullet"/>
      <w:lvlText w:val="•"/>
      <w:lvlJc w:val="left"/>
      <w:pPr>
        <w:ind w:left="3174" w:hanging="284"/>
      </w:pPr>
    </w:lvl>
    <w:lvl w:ilvl="6" w:tplc="B2D0601E">
      <w:start w:val="1"/>
      <w:numFmt w:val="bullet"/>
      <w:lvlText w:val="•"/>
      <w:lvlJc w:val="left"/>
      <w:pPr>
        <w:ind w:left="3725" w:hanging="284"/>
      </w:pPr>
    </w:lvl>
    <w:lvl w:ilvl="7" w:tplc="B4F23882">
      <w:start w:val="1"/>
      <w:numFmt w:val="bullet"/>
      <w:lvlText w:val="•"/>
      <w:lvlJc w:val="left"/>
      <w:pPr>
        <w:ind w:left="4277" w:hanging="284"/>
      </w:pPr>
    </w:lvl>
    <w:lvl w:ilvl="8" w:tplc="4182763E">
      <w:start w:val="1"/>
      <w:numFmt w:val="bullet"/>
      <w:lvlText w:val="•"/>
      <w:lvlJc w:val="left"/>
      <w:pPr>
        <w:ind w:left="4828" w:hanging="284"/>
      </w:pPr>
    </w:lvl>
  </w:abstractNum>
  <w:abstractNum w:abstractNumId="35">
    <w:nsid w:val="6B932829"/>
    <w:multiLevelType w:val="hybridMultilevel"/>
    <w:tmpl w:val="C114C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3B7260"/>
    <w:multiLevelType w:val="hybridMultilevel"/>
    <w:tmpl w:val="6C0474AA"/>
    <w:lvl w:ilvl="0" w:tplc="5BF2EA9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6B15F9"/>
    <w:multiLevelType w:val="multilevel"/>
    <w:tmpl w:val="58B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32"/>
  </w:num>
  <w:num w:numId="9">
    <w:abstractNumId w:val="12"/>
  </w:num>
  <w:num w:numId="10">
    <w:abstractNumId w:val="0"/>
  </w:num>
  <w:num w:numId="11">
    <w:abstractNumId w:val="8"/>
  </w:num>
  <w:num w:numId="12">
    <w:abstractNumId w:val="20"/>
  </w:num>
  <w:num w:numId="13">
    <w:abstractNumId w:val="30"/>
  </w:num>
  <w:num w:numId="14">
    <w:abstractNumId w:val="19"/>
  </w:num>
  <w:num w:numId="15">
    <w:abstractNumId w:val="36"/>
  </w:num>
  <w:num w:numId="16">
    <w:abstractNumId w:val="5"/>
  </w:num>
  <w:num w:numId="17">
    <w:abstractNumId w:val="27"/>
  </w:num>
  <w:num w:numId="18">
    <w:abstractNumId w:val="11"/>
  </w:num>
  <w:num w:numId="19">
    <w:abstractNumId w:val="3"/>
  </w:num>
  <w:num w:numId="20">
    <w:abstractNumId w:val="33"/>
  </w:num>
  <w:num w:numId="21">
    <w:abstractNumId w:val="29"/>
  </w:num>
  <w:num w:numId="22">
    <w:abstractNumId w:val="28"/>
  </w:num>
  <w:num w:numId="23">
    <w:abstractNumId w:val="1"/>
  </w:num>
  <w:num w:numId="24">
    <w:abstractNumId w:val="17"/>
  </w:num>
  <w:num w:numId="25">
    <w:abstractNumId w:val="24"/>
  </w:num>
  <w:num w:numId="26">
    <w:abstractNumId w:val="16"/>
  </w:num>
  <w:num w:numId="27">
    <w:abstractNumId w:val="15"/>
  </w:num>
  <w:num w:numId="28">
    <w:abstractNumId w:val="34"/>
  </w:num>
  <w:num w:numId="29">
    <w:abstractNumId w:val="26"/>
  </w:num>
  <w:num w:numId="30">
    <w:abstractNumId w:val="25"/>
  </w:num>
  <w:num w:numId="31">
    <w:abstractNumId w:val="2"/>
  </w:num>
  <w:num w:numId="32">
    <w:abstractNumId w:val="22"/>
  </w:num>
  <w:num w:numId="33">
    <w:abstractNumId w:val="37"/>
  </w:num>
  <w:num w:numId="34">
    <w:abstractNumId w:val="18"/>
  </w:num>
  <w:num w:numId="35">
    <w:abstractNumId w:val="6"/>
  </w:num>
  <w:num w:numId="36">
    <w:abstractNumId w:val="31"/>
  </w:num>
  <w:num w:numId="37">
    <w:abstractNumId w:val="21"/>
  </w:num>
  <w:num w:numId="38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107CF"/>
    <w:rsid w:val="00023BFD"/>
    <w:rsid w:val="00056CDE"/>
    <w:rsid w:val="000665BA"/>
    <w:rsid w:val="000A1F96"/>
    <w:rsid w:val="000B3397"/>
    <w:rsid w:val="000C0234"/>
    <w:rsid w:val="000D74AA"/>
    <w:rsid w:val="001024BE"/>
    <w:rsid w:val="00127743"/>
    <w:rsid w:val="00152DB0"/>
    <w:rsid w:val="0017612A"/>
    <w:rsid w:val="001A6D20"/>
    <w:rsid w:val="001F463A"/>
    <w:rsid w:val="00220E70"/>
    <w:rsid w:val="002516BF"/>
    <w:rsid w:val="00277EB3"/>
    <w:rsid w:val="00281538"/>
    <w:rsid w:val="0029547E"/>
    <w:rsid w:val="002B1426"/>
    <w:rsid w:val="002F2906"/>
    <w:rsid w:val="00315998"/>
    <w:rsid w:val="00315BDF"/>
    <w:rsid w:val="00333911"/>
    <w:rsid w:val="00334165"/>
    <w:rsid w:val="00356B2F"/>
    <w:rsid w:val="003934F8"/>
    <w:rsid w:val="00397A1B"/>
    <w:rsid w:val="003A21C8"/>
    <w:rsid w:val="003D1E51"/>
    <w:rsid w:val="003E0A6F"/>
    <w:rsid w:val="003F09EB"/>
    <w:rsid w:val="004254FE"/>
    <w:rsid w:val="0044354A"/>
    <w:rsid w:val="004736DE"/>
    <w:rsid w:val="004749FA"/>
    <w:rsid w:val="004917C4"/>
    <w:rsid w:val="004A07A5"/>
    <w:rsid w:val="004B692B"/>
    <w:rsid w:val="004C219D"/>
    <w:rsid w:val="004D096E"/>
    <w:rsid w:val="004E7905"/>
    <w:rsid w:val="00510059"/>
    <w:rsid w:val="00512A9D"/>
    <w:rsid w:val="00554CBB"/>
    <w:rsid w:val="005560AC"/>
    <w:rsid w:val="0056194A"/>
    <w:rsid w:val="00571A21"/>
    <w:rsid w:val="005B0DEC"/>
    <w:rsid w:val="005B5A19"/>
    <w:rsid w:val="005C6A23"/>
    <w:rsid w:val="005E30DC"/>
    <w:rsid w:val="00602C2B"/>
    <w:rsid w:val="00605709"/>
    <w:rsid w:val="0062789A"/>
    <w:rsid w:val="0063396F"/>
    <w:rsid w:val="00641FFF"/>
    <w:rsid w:val="0064491A"/>
    <w:rsid w:val="00653B50"/>
    <w:rsid w:val="006818A4"/>
    <w:rsid w:val="006873B8"/>
    <w:rsid w:val="006B0FEA"/>
    <w:rsid w:val="006C6D6D"/>
    <w:rsid w:val="006C7A3B"/>
    <w:rsid w:val="00727F97"/>
    <w:rsid w:val="0074372D"/>
    <w:rsid w:val="00747783"/>
    <w:rsid w:val="0076076B"/>
    <w:rsid w:val="007735DC"/>
    <w:rsid w:val="007874B7"/>
    <w:rsid w:val="007A6888"/>
    <w:rsid w:val="007B0DCC"/>
    <w:rsid w:val="007B2222"/>
    <w:rsid w:val="007D3601"/>
    <w:rsid w:val="007F5106"/>
    <w:rsid w:val="00827207"/>
    <w:rsid w:val="00832EBB"/>
    <w:rsid w:val="00834734"/>
    <w:rsid w:val="00835BF6"/>
    <w:rsid w:val="00843B4C"/>
    <w:rsid w:val="00856B43"/>
    <w:rsid w:val="00881D42"/>
    <w:rsid w:val="00881DD2"/>
    <w:rsid w:val="00882B54"/>
    <w:rsid w:val="008B560B"/>
    <w:rsid w:val="008D6DCF"/>
    <w:rsid w:val="009018F0"/>
    <w:rsid w:val="009076C9"/>
    <w:rsid w:val="00953113"/>
    <w:rsid w:val="00970F49"/>
    <w:rsid w:val="00972128"/>
    <w:rsid w:val="009931F0"/>
    <w:rsid w:val="009955F8"/>
    <w:rsid w:val="009F57C0"/>
    <w:rsid w:val="00A27EE4"/>
    <w:rsid w:val="00A57976"/>
    <w:rsid w:val="00A66C7C"/>
    <w:rsid w:val="00A87627"/>
    <w:rsid w:val="00A91D4B"/>
    <w:rsid w:val="00A958FF"/>
    <w:rsid w:val="00AA2B8A"/>
    <w:rsid w:val="00AB191F"/>
    <w:rsid w:val="00AE6AB7"/>
    <w:rsid w:val="00AE7A32"/>
    <w:rsid w:val="00B06698"/>
    <w:rsid w:val="00B162B5"/>
    <w:rsid w:val="00B236AD"/>
    <w:rsid w:val="00B40FFB"/>
    <w:rsid w:val="00B4196F"/>
    <w:rsid w:val="00B45392"/>
    <w:rsid w:val="00B45AA4"/>
    <w:rsid w:val="00B6006C"/>
    <w:rsid w:val="00BA2CF0"/>
    <w:rsid w:val="00BC3813"/>
    <w:rsid w:val="00BC7808"/>
    <w:rsid w:val="00BD4E0E"/>
    <w:rsid w:val="00C06EBC"/>
    <w:rsid w:val="00C54614"/>
    <w:rsid w:val="00C80819"/>
    <w:rsid w:val="00C95538"/>
    <w:rsid w:val="00CA6CCD"/>
    <w:rsid w:val="00CC50B7"/>
    <w:rsid w:val="00CD4706"/>
    <w:rsid w:val="00D12ABD"/>
    <w:rsid w:val="00D16F4B"/>
    <w:rsid w:val="00D2075B"/>
    <w:rsid w:val="00D37CEC"/>
    <w:rsid w:val="00D41269"/>
    <w:rsid w:val="00D45007"/>
    <w:rsid w:val="00D80390"/>
    <w:rsid w:val="00DA16AA"/>
    <w:rsid w:val="00DB78D2"/>
    <w:rsid w:val="00DC7774"/>
    <w:rsid w:val="00DE39D8"/>
    <w:rsid w:val="00DE5614"/>
    <w:rsid w:val="00E230C9"/>
    <w:rsid w:val="00E84663"/>
    <w:rsid w:val="00E857D6"/>
    <w:rsid w:val="00EA0163"/>
    <w:rsid w:val="00EA0C3A"/>
    <w:rsid w:val="00EA7F03"/>
    <w:rsid w:val="00EB2779"/>
    <w:rsid w:val="00ED18F9"/>
    <w:rsid w:val="00ED53C9"/>
    <w:rsid w:val="00F12EB2"/>
    <w:rsid w:val="00F1662D"/>
    <w:rsid w:val="00F33405"/>
    <w:rsid w:val="00F6025D"/>
    <w:rsid w:val="00F672B2"/>
    <w:rsid w:val="00F83D10"/>
    <w:rsid w:val="00F96457"/>
    <w:rsid w:val="00FB1F17"/>
    <w:rsid w:val="00FD20DE"/>
    <w:rsid w:val="00FD380E"/>
    <w:rsid w:val="00FF4AA3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1F463A"/>
    <w:pPr>
      <w:widowControl w:val="0"/>
      <w:spacing w:after="0" w:line="240" w:lineRule="auto"/>
    </w:pPr>
    <w:rPr>
      <w:lang w:val="en-US"/>
    </w:rPr>
  </w:style>
  <w:style w:type="table" w:customStyle="1" w:styleId="TableNormal0">
    <w:name w:val="Table Normal_0"/>
    <w:uiPriority w:val="2"/>
    <w:semiHidden/>
    <w:qFormat/>
    <w:rsid w:val="00FF55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rmal (Web)"/>
    <w:basedOn w:val="a1"/>
    <w:uiPriority w:val="99"/>
    <w:semiHidden/>
    <w:unhideWhenUsed/>
    <w:rsid w:val="006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0107CF"/>
    <w:rPr>
      <w:b/>
      <w:bCs/>
    </w:rPr>
  </w:style>
  <w:style w:type="paragraph" w:styleId="affa">
    <w:name w:val="Document Map"/>
    <w:basedOn w:val="a1"/>
    <w:link w:val="affb"/>
    <w:uiPriority w:val="99"/>
    <w:semiHidden/>
    <w:unhideWhenUsed/>
    <w:rsid w:val="00B0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B06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56F5-E5FE-49B6-B6F0-ABA59834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9666</Words>
  <Characters>55101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НМТ</Company>
  <LinksUpToDate>false</LinksUpToDate>
  <CharactersWithSpaces>64638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Электромонтаж</dc:creator>
  <cp:lastModifiedBy>User</cp:lastModifiedBy>
  <cp:revision>4</cp:revision>
  <cp:lastPrinted>2017-08-16T16:17:00Z</cp:lastPrinted>
  <dcterms:created xsi:type="dcterms:W3CDTF">2018-08-20T07:19:00Z</dcterms:created>
  <dcterms:modified xsi:type="dcterms:W3CDTF">2018-09-06T08:44:00Z</dcterms:modified>
</cp:coreProperties>
</file>